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81CBB4" w14:textId="05E046C3" w:rsidR="005E6680" w:rsidRPr="001E0BFC" w:rsidRDefault="009C154A" w:rsidP="00526448">
      <w:pPr>
        <w:pStyle w:val="Title"/>
        <w:widowControl/>
        <w:suppressAutoHyphens/>
        <w:spacing w:after="200" w:line="300" w:lineRule="exact"/>
        <w:ind w:left="0" w:right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1E0BFC">
        <w:rPr>
          <w:rFonts w:ascii="Times New Roman" w:hAnsi="Times New Roman" w:cs="Times New Roman"/>
          <w:color w:val="000000" w:themeColor="text1"/>
          <w:sz w:val="20"/>
          <w:szCs w:val="20"/>
        </w:rPr>
        <w:t>SUMÁRIO DA OFERTA DE FUNDOS PARA INVESTIDORES PROFISSIONAIS</w:t>
      </w:r>
    </w:p>
    <w:p w14:paraId="7B70A76E" w14:textId="4DF8C3F9" w:rsidR="005E6680" w:rsidRPr="00A50616" w:rsidRDefault="005E6680" w:rsidP="00526448">
      <w:pPr>
        <w:pStyle w:val="BodyText"/>
        <w:widowControl/>
        <w:suppressAutoHyphens/>
        <w:spacing w:before="100" w:after="200" w:line="300" w:lineRule="exact"/>
        <w:jc w:val="center"/>
        <w:rPr>
          <w:rFonts w:ascii="Times New Roman" w:hAnsi="Times New Roman" w:cs="Times New Roman"/>
          <w:color w:val="000000" w:themeColor="text1"/>
        </w:rPr>
      </w:pPr>
      <w:r w:rsidRPr="00A50616">
        <w:rPr>
          <w:rFonts w:ascii="Times New Roman" w:hAnsi="Times New Roman" w:cs="Times New Roman"/>
          <w:color w:val="000000" w:themeColor="text1"/>
        </w:rPr>
        <w:t>Conteúdo d</w:t>
      </w:r>
      <w:r w:rsidR="009C154A" w:rsidRPr="00A50616">
        <w:rPr>
          <w:rFonts w:ascii="Times New Roman" w:hAnsi="Times New Roman" w:cs="Times New Roman"/>
          <w:color w:val="000000" w:themeColor="text1"/>
        </w:rPr>
        <w:t>o sumário</w:t>
      </w:r>
      <w:r w:rsidRPr="00A50616">
        <w:rPr>
          <w:rFonts w:ascii="Times New Roman" w:hAnsi="Times New Roman" w:cs="Times New Roman"/>
          <w:color w:val="000000" w:themeColor="text1"/>
        </w:rPr>
        <w:t xml:space="preserve"> de oferta de fundos fechados</w:t>
      </w:r>
      <w:r w:rsidR="008C32E4" w:rsidRPr="00A50616">
        <w:rPr>
          <w:rFonts w:ascii="Times New Roman" w:hAnsi="Times New Roman" w:cs="Times New Roman"/>
          <w:color w:val="000000" w:themeColor="text1"/>
        </w:rPr>
        <w:t xml:space="preserve"> destinada exclusivamente a investidores profissionais</w:t>
      </w:r>
      <w:r w:rsidRPr="00A50616">
        <w:rPr>
          <w:rFonts w:ascii="Times New Roman" w:hAnsi="Times New Roman" w:cs="Times New Roman"/>
          <w:color w:val="000000" w:themeColor="text1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0766"/>
      </w:tblGrid>
      <w:tr w:rsidR="00543C86" w:rsidRPr="00A50616" w14:paraId="219EB802" w14:textId="77777777" w:rsidTr="002551B7">
        <w:trPr>
          <w:trHeight w:val="468"/>
        </w:trPr>
        <w:tc>
          <w:tcPr>
            <w:tcW w:w="5000" w:type="pct"/>
            <w:shd w:val="clear" w:color="auto" w:fill="404040" w:themeFill="text1" w:themeFillTint="BF"/>
            <w:vAlign w:val="center"/>
          </w:tcPr>
          <w:p w14:paraId="0608FB56" w14:textId="1D6FA532" w:rsidR="005E6680" w:rsidRPr="00A50616" w:rsidRDefault="00D40F8A" w:rsidP="0008730E">
            <w:pPr>
              <w:pStyle w:val="BodyText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b/>
                <w:i w:val="0"/>
                <w:color w:val="FFFFFF" w:themeColor="background1"/>
              </w:rPr>
            </w:pPr>
            <w:r w:rsidRPr="00A50616">
              <w:rPr>
                <w:rFonts w:ascii="Times New Roman" w:hAnsi="Times New Roman" w:cs="Times New Roman"/>
                <w:b/>
                <w:iCs w:val="0"/>
                <w:color w:val="FFFFFF" w:themeColor="background1"/>
                <w:lang w:val="pt-BR"/>
              </w:rPr>
              <w:t>INFORMAÇÕES ESSENCIAIS - OFERTA PÚBLICA</w:t>
            </w:r>
            <w:r w:rsidR="00FD3580" w:rsidRPr="00A50616">
              <w:rPr>
                <w:rFonts w:ascii="Times New Roman" w:hAnsi="Times New Roman" w:cs="Times New Roman"/>
                <w:b/>
                <w:iCs w:val="0"/>
                <w:color w:val="FFFFFF" w:themeColor="background1"/>
                <w:lang w:val="pt-BR"/>
              </w:rPr>
              <w:t xml:space="preserve"> PRIMÁRIA</w:t>
            </w:r>
            <w:r w:rsidRPr="00A50616">
              <w:rPr>
                <w:rFonts w:ascii="Times New Roman" w:hAnsi="Times New Roman" w:cs="Times New Roman"/>
                <w:b/>
                <w:iCs w:val="0"/>
                <w:color w:val="FFFFFF" w:themeColor="background1"/>
                <w:lang w:val="pt-BR"/>
              </w:rPr>
              <w:t xml:space="preserve"> DO</w:t>
            </w:r>
            <w:r w:rsidR="00526448" w:rsidRPr="00A50616">
              <w:rPr>
                <w:rFonts w:ascii="Times New Roman" w:hAnsi="Times New Roman" w:cs="Times New Roman"/>
                <w:b/>
                <w:iCs w:val="0"/>
                <w:color w:val="FFFFFF" w:themeColor="background1"/>
                <w:lang w:val="pt-BR"/>
              </w:rPr>
              <w:t xml:space="preserve"> </w:t>
            </w:r>
            <w:bookmarkStart w:id="0" w:name="_Hlk139878802"/>
            <w:r w:rsidR="000D5337" w:rsidRPr="000D5337">
              <w:rPr>
                <w:rFonts w:ascii="Times New Roman" w:hAnsi="Times New Roman" w:cs="Times New Roman"/>
                <w:b/>
                <w:iCs w:val="0"/>
                <w:color w:val="FFFFFF" w:themeColor="background1"/>
                <w:lang w:val="pt-BR"/>
              </w:rPr>
              <w:t>RBR MULTIFAMILY CLUB IV FUNDO DE INVESTIMENTO EM PARTICIPAÇÕES MULTIESTRATÉGIA RESPONSABILIDADE LIMITADA</w:t>
            </w:r>
            <w:bookmarkEnd w:id="0"/>
          </w:p>
        </w:tc>
      </w:tr>
      <w:tr w:rsidR="00543C86" w:rsidRPr="00A50616" w14:paraId="3B68F05A" w14:textId="77777777" w:rsidTr="002551B7">
        <w:tc>
          <w:tcPr>
            <w:tcW w:w="5000" w:type="pct"/>
          </w:tcPr>
          <w:p w14:paraId="6105ED2E" w14:textId="651264AD" w:rsidR="005E6680" w:rsidRPr="00A50616" w:rsidRDefault="00B60BA0" w:rsidP="0008730E">
            <w:pPr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Este sumário contém </w:t>
            </w:r>
            <w:r w:rsidR="00FD3580" w:rsidRPr="00A5061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informações essenciais da oferta. A</w:t>
            </w:r>
            <w:r w:rsidR="00B21785" w:rsidRPr="00A5061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 </w:t>
            </w:r>
            <w:r w:rsidR="00FD3580" w:rsidRPr="00A5061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decisão de investimento deve levar em consideração </w:t>
            </w:r>
            <w:r w:rsidR="00227BD3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as informações constantes d</w:t>
            </w:r>
            <w:r w:rsidRPr="00A5061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o </w:t>
            </w:r>
            <w:r w:rsidR="00227BD3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R</w:t>
            </w:r>
            <w:r w:rsidRPr="00A5061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egulamento, incluindo, conforme o caso</w:t>
            </w:r>
            <w:r w:rsidR="00FD3580" w:rsidRPr="00A5061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, a seção relativa a fatores de risco.</w:t>
            </w:r>
          </w:p>
        </w:tc>
      </w:tr>
    </w:tbl>
    <w:p w14:paraId="43D98316" w14:textId="77777777" w:rsidR="005E6680" w:rsidRPr="00A50616" w:rsidRDefault="005E6680" w:rsidP="00543C86">
      <w:pPr>
        <w:pStyle w:val="BodyText"/>
        <w:widowControl/>
        <w:suppressAutoHyphens/>
        <w:spacing w:before="20" w:after="20" w:line="300" w:lineRule="exact"/>
        <w:rPr>
          <w:rFonts w:ascii="Times New Roman" w:hAnsi="Times New Roman" w:cs="Times New Roman"/>
          <w:color w:val="000000" w:themeColor="text1"/>
        </w:rPr>
      </w:pPr>
    </w:p>
    <w:tbl>
      <w:tblPr>
        <w:tblStyle w:val="TableNormal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  <w:tblLook w:val="01E0" w:firstRow="1" w:lastRow="1" w:firstColumn="1" w:lastColumn="1" w:noHBand="0" w:noVBand="0"/>
      </w:tblPr>
      <w:tblGrid>
        <w:gridCol w:w="1980"/>
        <w:gridCol w:w="568"/>
        <w:gridCol w:w="2409"/>
        <w:gridCol w:w="5809"/>
      </w:tblGrid>
      <w:tr w:rsidR="00C53C36" w:rsidRPr="00A50616" w14:paraId="70824C78" w14:textId="77777777" w:rsidTr="002551B7">
        <w:trPr>
          <w:trHeight w:val="388"/>
        </w:trPr>
        <w:tc>
          <w:tcPr>
            <w:tcW w:w="5000" w:type="pct"/>
            <w:gridSpan w:val="4"/>
            <w:shd w:val="clear" w:color="auto" w:fill="404040" w:themeFill="text1" w:themeFillTint="BF"/>
            <w:vAlign w:val="center"/>
          </w:tcPr>
          <w:p w14:paraId="0A86CD65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ALERTAS</w:t>
            </w:r>
          </w:p>
        </w:tc>
      </w:tr>
      <w:tr w:rsidR="00543C86" w:rsidRPr="00A50616" w14:paraId="4A940B96" w14:textId="77777777" w:rsidTr="002551B7">
        <w:trPr>
          <w:trHeight w:val="348"/>
        </w:trPr>
        <w:tc>
          <w:tcPr>
            <w:tcW w:w="919" w:type="pct"/>
            <w:vMerge w:val="restart"/>
            <w:vAlign w:val="center"/>
          </w:tcPr>
          <w:p w14:paraId="51BC7AF3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Risco de</w:t>
            </w:r>
          </w:p>
        </w:tc>
        <w:tc>
          <w:tcPr>
            <w:tcW w:w="264" w:type="pct"/>
            <w:vAlign w:val="center"/>
          </w:tcPr>
          <w:p w14:paraId="46C590B9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1119" w:type="pct"/>
            <w:vAlign w:val="center"/>
          </w:tcPr>
          <w:p w14:paraId="244DD7E2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perda do principal</w:t>
            </w:r>
          </w:p>
        </w:tc>
        <w:tc>
          <w:tcPr>
            <w:tcW w:w="2698" w:type="pct"/>
            <w:vAlign w:val="center"/>
          </w:tcPr>
          <w:p w14:paraId="595FC84D" w14:textId="17C6596F" w:rsidR="005E6680" w:rsidRPr="00A50616" w:rsidRDefault="00E527D8" w:rsidP="0008730E">
            <w:pPr>
              <w:pStyle w:val="TableParagraph"/>
              <w:widowControl/>
              <w:suppressAutoHyphens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 investimento nas</w:t>
            </w:r>
            <w:r w:rsidR="003D1AA8"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596129"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otas da </w:t>
            </w:r>
            <w:r w:rsidR="00596129"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ferta envolve a exposição a determinados riscos. Os potenciais investidores podem perder parte substancial ou todo o seu investimento.</w:t>
            </w:r>
          </w:p>
        </w:tc>
      </w:tr>
      <w:tr w:rsidR="009E1C0B" w:rsidRPr="00A50616" w14:paraId="1F44DBDA" w14:textId="77777777" w:rsidTr="002551B7">
        <w:trPr>
          <w:trHeight w:val="348"/>
        </w:trPr>
        <w:tc>
          <w:tcPr>
            <w:tcW w:w="919" w:type="pct"/>
            <w:vMerge/>
            <w:vAlign w:val="center"/>
          </w:tcPr>
          <w:p w14:paraId="2C8D5CA0" w14:textId="77777777" w:rsidR="009E1C0B" w:rsidRPr="00A50616" w:rsidRDefault="009E1C0B" w:rsidP="0008730E">
            <w:pPr>
              <w:widowControl/>
              <w:suppressAutoHyphens/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4" w:type="pct"/>
            <w:vAlign w:val="center"/>
          </w:tcPr>
          <w:p w14:paraId="46272584" w14:textId="7E4377F5" w:rsidR="009E1C0B" w:rsidRPr="009E7DCD" w:rsidRDefault="009E1C0B" w:rsidP="0008730E">
            <w:pPr>
              <w:pStyle w:val="TableParagraph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119" w:type="pct"/>
            <w:vAlign w:val="center"/>
          </w:tcPr>
          <w:p w14:paraId="66D7060D" w14:textId="77777777" w:rsidR="009E1C0B" w:rsidRPr="005608A3" w:rsidRDefault="009E1C0B" w:rsidP="0008730E">
            <w:pPr>
              <w:pStyle w:val="TableParagraph"/>
              <w:widowControl/>
              <w:suppressAutoHyphens/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08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responsabilidade ilimitada</w:t>
            </w:r>
          </w:p>
        </w:tc>
        <w:tc>
          <w:tcPr>
            <w:tcW w:w="2698" w:type="pct"/>
            <w:vAlign w:val="center"/>
          </w:tcPr>
          <w:p w14:paraId="62101D67" w14:textId="67A1E6A5" w:rsidR="009E1C0B" w:rsidRPr="005608A3" w:rsidRDefault="009E1C0B" w:rsidP="0008730E">
            <w:pPr>
              <w:pStyle w:val="TableParagraph"/>
              <w:widowControl/>
              <w:suppressAutoHyphens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5608A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 objetivo e a política de investimento do Fundo não constituem promessa de rentabilidade e o cotista assume os riscos decorrentes do investimento no Fundo, ciente da possibilidade de eventuais perdas e eventual necessidade de aportes adicionais de recursos no Fundo</w:t>
            </w:r>
          </w:p>
        </w:tc>
      </w:tr>
      <w:tr w:rsidR="009E1C0B" w:rsidRPr="00A50616" w14:paraId="38788822" w14:textId="77777777" w:rsidTr="002551B7">
        <w:trPr>
          <w:trHeight w:val="348"/>
        </w:trPr>
        <w:tc>
          <w:tcPr>
            <w:tcW w:w="919" w:type="pct"/>
            <w:vMerge/>
            <w:vAlign w:val="center"/>
          </w:tcPr>
          <w:p w14:paraId="2FB2EF19" w14:textId="77777777" w:rsidR="009E1C0B" w:rsidRPr="00A50616" w:rsidRDefault="009E1C0B" w:rsidP="0008730E">
            <w:pPr>
              <w:widowControl/>
              <w:suppressAutoHyphens/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4" w:type="pct"/>
            <w:vAlign w:val="center"/>
          </w:tcPr>
          <w:p w14:paraId="7E8B4EB2" w14:textId="77777777" w:rsidR="009E1C0B" w:rsidRPr="00A50616" w:rsidRDefault="009E1C0B" w:rsidP="0008730E">
            <w:pPr>
              <w:pStyle w:val="TableParagraph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1119" w:type="pct"/>
            <w:vAlign w:val="center"/>
          </w:tcPr>
          <w:p w14:paraId="415700D8" w14:textId="77777777" w:rsidR="009E1C0B" w:rsidRPr="00A50616" w:rsidRDefault="009E1C0B" w:rsidP="0008730E">
            <w:pPr>
              <w:pStyle w:val="TableParagraph"/>
              <w:widowControl/>
              <w:suppressAutoHyphens/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falta de liquidez</w:t>
            </w:r>
          </w:p>
        </w:tc>
        <w:tc>
          <w:tcPr>
            <w:tcW w:w="2698" w:type="pct"/>
            <w:vAlign w:val="center"/>
          </w:tcPr>
          <w:p w14:paraId="41C833D0" w14:textId="47269667" w:rsidR="009E1C0B" w:rsidRPr="00A50616" w:rsidRDefault="009E1C0B" w:rsidP="0008730E">
            <w:pPr>
              <w:pStyle w:val="TableParagraph"/>
              <w:widowControl/>
              <w:suppressAutoHyphens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 Oferta não é adequada aos Investidores que necessitem de liquidez considerável com relação às</w:t>
            </w:r>
            <w:r w:rsidR="001355ED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Cotas da Oferta. </w:t>
            </w:r>
          </w:p>
        </w:tc>
      </w:tr>
      <w:tr w:rsidR="009E1C0B" w:rsidRPr="00A50616" w14:paraId="25C12711" w14:textId="77777777" w:rsidTr="002551B7">
        <w:trPr>
          <w:trHeight w:val="348"/>
        </w:trPr>
        <w:tc>
          <w:tcPr>
            <w:tcW w:w="919" w:type="pct"/>
            <w:vMerge/>
            <w:vAlign w:val="center"/>
          </w:tcPr>
          <w:p w14:paraId="030B4477" w14:textId="77777777" w:rsidR="009E1C0B" w:rsidRPr="00A50616" w:rsidRDefault="009E1C0B" w:rsidP="0008730E">
            <w:pPr>
              <w:widowControl/>
              <w:suppressAutoHyphens/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64" w:type="pct"/>
            <w:vAlign w:val="center"/>
          </w:tcPr>
          <w:p w14:paraId="624E40FA" w14:textId="77777777" w:rsidR="009E1C0B" w:rsidRPr="00A50616" w:rsidRDefault="009E1C0B" w:rsidP="0008730E">
            <w:pPr>
              <w:pStyle w:val="TableParagraph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t>X</w:t>
            </w:r>
          </w:p>
        </w:tc>
        <w:tc>
          <w:tcPr>
            <w:tcW w:w="1119" w:type="pct"/>
            <w:vAlign w:val="center"/>
          </w:tcPr>
          <w:p w14:paraId="6F1F960E" w14:textId="77777777" w:rsidR="009E1C0B" w:rsidRPr="00A50616" w:rsidRDefault="009E1C0B" w:rsidP="0008730E">
            <w:pPr>
              <w:pStyle w:val="TableParagraph"/>
              <w:widowControl/>
              <w:suppressAutoHyphens/>
              <w:spacing w:before="120" w:after="12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produto complexo</w:t>
            </w:r>
          </w:p>
        </w:tc>
        <w:tc>
          <w:tcPr>
            <w:tcW w:w="2698" w:type="pct"/>
            <w:vAlign w:val="center"/>
          </w:tcPr>
          <w:p w14:paraId="29CC82C2" w14:textId="627CA041" w:rsidR="009E1C0B" w:rsidRPr="00A50616" w:rsidRDefault="009E1C0B" w:rsidP="0008730E">
            <w:pPr>
              <w:pStyle w:val="TableParagraph"/>
              <w:widowControl/>
              <w:suppressAutoHyphens/>
              <w:spacing w:before="120" w:after="120"/>
              <w:jc w:val="both"/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  <w:t xml:space="preserve">A Oferta não é adequada aos Investidores que </w:t>
            </w:r>
            <w:r w:rsidRPr="00A50616">
              <w:rPr>
                <w:rFonts w:ascii="Times New Roman" w:hAnsi="Times New Roman" w:cs="Times New Roman"/>
                <w:b/>
                <w:color w:val="000000" w:themeColor="text1"/>
                <w:spacing w:val="-3"/>
                <w:sz w:val="20"/>
                <w:szCs w:val="20"/>
              </w:rPr>
              <w:t>(i)</w:t>
            </w:r>
            <w:r w:rsidRPr="00A50616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  <w:t xml:space="preserve"> não tenham profundo conhecimento dos riscos envolvidos na </w:t>
            </w:r>
            <w:r w:rsidR="00E269B3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  <w:t xml:space="preserve">1ª </w:t>
            </w:r>
            <w:r w:rsidRPr="00A50616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  <w:t xml:space="preserve">Emissão, na Oferta e/ou nas Cotas; e que </w:t>
            </w:r>
            <w:r w:rsidRPr="00A50616">
              <w:rPr>
                <w:rFonts w:ascii="Times New Roman" w:hAnsi="Times New Roman" w:cs="Times New Roman"/>
                <w:b/>
                <w:color w:val="000000" w:themeColor="text1"/>
                <w:spacing w:val="-3"/>
                <w:sz w:val="20"/>
                <w:szCs w:val="20"/>
              </w:rPr>
              <w:t>(ii)</w:t>
            </w:r>
            <w:r w:rsidRPr="00A50616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  <w:t xml:space="preserve"> necessitem de liquidez imediata, tendo em vista que as cotas de fundos de investimento </w:t>
            </w:r>
            <w:r w:rsidR="002551B7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  <w:t>em participações</w:t>
            </w:r>
            <w:r w:rsidRPr="00A50616"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  <w:t xml:space="preserve"> encontram pouca liquidez no mercado brasileiro. </w:t>
            </w:r>
          </w:p>
        </w:tc>
      </w:tr>
      <w:tr w:rsidR="009E1C0B" w:rsidRPr="00A50616" w14:paraId="4222A000" w14:textId="77777777" w:rsidTr="002551B7">
        <w:trPr>
          <w:trHeight w:val="348"/>
        </w:trPr>
        <w:tc>
          <w:tcPr>
            <w:tcW w:w="1183" w:type="pct"/>
            <w:gridSpan w:val="2"/>
            <w:vAlign w:val="center"/>
          </w:tcPr>
          <w:p w14:paraId="2DCF1D29" w14:textId="5ED37957" w:rsidR="009E1C0B" w:rsidRPr="00A50616" w:rsidRDefault="009E1C0B" w:rsidP="0008730E">
            <w:pPr>
              <w:pStyle w:val="TableParagraph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  <w:lang w:val="pt-BR"/>
              </w:rPr>
            </w:pPr>
            <w:r w:rsidRPr="00A50616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  <w:lang w:val="pt-BR"/>
              </w:rPr>
              <w:t>Aviso para ofertas distribuídas por rito de registro automático</w:t>
            </w:r>
          </w:p>
        </w:tc>
        <w:tc>
          <w:tcPr>
            <w:tcW w:w="3817" w:type="pct"/>
            <w:gridSpan w:val="2"/>
            <w:vAlign w:val="center"/>
          </w:tcPr>
          <w:p w14:paraId="424091B5" w14:textId="43727187" w:rsidR="009E1C0B" w:rsidRPr="00A50616" w:rsidRDefault="009E1C0B" w:rsidP="0008730E">
            <w:pPr>
              <w:pStyle w:val="TableParagraph"/>
              <w:widowControl/>
              <w:suppressAutoHyphens/>
              <w:spacing w:before="120" w:after="120"/>
              <w:jc w:val="center"/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CVM não realizou análise prévia dos documentos da oferta.</w:t>
            </w:r>
          </w:p>
        </w:tc>
      </w:tr>
    </w:tbl>
    <w:p w14:paraId="765A7762" w14:textId="77777777" w:rsidR="005E6680" w:rsidRPr="00A50616" w:rsidRDefault="005E6680" w:rsidP="00526448">
      <w:pPr>
        <w:widowControl/>
        <w:suppressAutoHyphens/>
        <w:spacing w:before="40" w:after="40" w:line="300" w:lineRule="exact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</w:p>
    <w:tbl>
      <w:tblPr>
        <w:tblStyle w:val="TableNormal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108" w:type="dxa"/>
          <w:bottom w:w="57" w:type="dxa"/>
          <w:right w:w="108" w:type="dxa"/>
        </w:tblCellMar>
        <w:tblLook w:val="01E0" w:firstRow="1" w:lastRow="1" w:firstColumn="1" w:lastColumn="1" w:noHBand="0" w:noVBand="0"/>
      </w:tblPr>
      <w:tblGrid>
        <w:gridCol w:w="1443"/>
        <w:gridCol w:w="7656"/>
        <w:gridCol w:w="1667"/>
      </w:tblGrid>
      <w:tr w:rsidR="00C53C36" w:rsidRPr="00A50616" w14:paraId="00E89D4E" w14:textId="77777777" w:rsidTr="002551B7">
        <w:trPr>
          <w:trHeight w:val="222"/>
          <w:tblHeader/>
        </w:trPr>
        <w:tc>
          <w:tcPr>
            <w:tcW w:w="4226" w:type="pct"/>
            <w:gridSpan w:val="2"/>
            <w:shd w:val="clear" w:color="auto" w:fill="404040" w:themeFill="text1" w:themeFillTint="BF"/>
            <w:vAlign w:val="center"/>
          </w:tcPr>
          <w:p w14:paraId="07A2F11A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1. Elementos Essenciais da Oferta</w:t>
            </w:r>
          </w:p>
        </w:tc>
        <w:tc>
          <w:tcPr>
            <w:tcW w:w="774" w:type="pct"/>
            <w:shd w:val="clear" w:color="auto" w:fill="404040" w:themeFill="text1" w:themeFillTint="BF"/>
            <w:vAlign w:val="center"/>
          </w:tcPr>
          <w:p w14:paraId="110827B9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Mais informações</w:t>
            </w:r>
          </w:p>
        </w:tc>
      </w:tr>
      <w:tr w:rsidR="00543C86" w:rsidRPr="00A50616" w14:paraId="1858332A" w14:textId="77777777" w:rsidTr="002551B7">
        <w:trPr>
          <w:trHeight w:val="20"/>
        </w:trPr>
        <w:tc>
          <w:tcPr>
            <w:tcW w:w="670" w:type="pct"/>
            <w:vAlign w:val="center"/>
          </w:tcPr>
          <w:p w14:paraId="76E77C8B" w14:textId="77777777" w:rsidR="00293B61" w:rsidRPr="00A50616" w:rsidRDefault="00293B61" w:rsidP="0008730E">
            <w:pPr>
              <w:pStyle w:val="TableParagraph"/>
              <w:widowControl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A. Valor mobiliário</w:t>
            </w:r>
          </w:p>
        </w:tc>
        <w:tc>
          <w:tcPr>
            <w:tcW w:w="3556" w:type="pct"/>
            <w:vAlign w:val="center"/>
          </w:tcPr>
          <w:p w14:paraId="29A1DE14" w14:textId="1346B840" w:rsidR="00293B61" w:rsidRPr="00A50616" w:rsidRDefault="00293B61" w:rsidP="0048345B">
            <w:pPr>
              <w:pStyle w:val="TableParagraph"/>
              <w:widowControl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Cotas de</w:t>
            </w:r>
            <w:r w:rsidR="002551B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classe única de fundo de investimentos em participações</w:t>
            </w:r>
            <w:r w:rsidR="001878F5"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774" w:type="pct"/>
          </w:tcPr>
          <w:p w14:paraId="1B795254" w14:textId="29718E45" w:rsidR="00293B61" w:rsidRPr="00A50616" w:rsidRDefault="00892382" w:rsidP="0008730E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Ato de Aprovação da Oferta e </w:t>
            </w:r>
            <w:r w:rsidR="00736B07"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Contrato de Distribuição</w:t>
            </w:r>
          </w:p>
        </w:tc>
      </w:tr>
      <w:tr w:rsidR="002551B7" w:rsidRPr="00A50616" w14:paraId="0465CC92" w14:textId="77777777" w:rsidTr="002551B7">
        <w:trPr>
          <w:trHeight w:val="20"/>
        </w:trPr>
        <w:tc>
          <w:tcPr>
            <w:tcW w:w="670" w:type="pct"/>
            <w:vAlign w:val="center"/>
          </w:tcPr>
          <w:p w14:paraId="0AAF9326" w14:textId="77777777" w:rsidR="002551B7" w:rsidRPr="00A50616" w:rsidRDefault="002551B7" w:rsidP="002551B7">
            <w:pPr>
              <w:pStyle w:val="TableParagraph"/>
              <w:widowControl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a.1) Quantidade ofertada</w:t>
            </w:r>
          </w:p>
        </w:tc>
        <w:tc>
          <w:tcPr>
            <w:tcW w:w="3556" w:type="pct"/>
            <w:vAlign w:val="center"/>
          </w:tcPr>
          <w:p w14:paraId="0CACD7D3" w14:textId="612BEC5B" w:rsidR="002551B7" w:rsidRPr="00A50616" w:rsidRDefault="002551B7" w:rsidP="002551B7">
            <w:pPr>
              <w:pStyle w:val="TableParagraph"/>
              <w:widowControl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2551B7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150.000 (cento e cinquenta mil)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cotas</w:t>
            </w: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t-BR"/>
              </w:rPr>
              <w:t>.</w:t>
            </w:r>
          </w:p>
        </w:tc>
        <w:tc>
          <w:tcPr>
            <w:tcW w:w="774" w:type="pct"/>
          </w:tcPr>
          <w:p w14:paraId="5DE063E9" w14:textId="48138036" w:rsidR="002551B7" w:rsidRPr="00A50616" w:rsidRDefault="002551B7" w:rsidP="002551B7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Ato de Aprovação da Oferta e Contrato de Distribuição</w:t>
            </w:r>
          </w:p>
        </w:tc>
      </w:tr>
      <w:tr w:rsidR="002551B7" w:rsidRPr="00A50616" w14:paraId="5A911310" w14:textId="77777777" w:rsidTr="002551B7">
        <w:trPr>
          <w:trHeight w:val="20"/>
        </w:trPr>
        <w:tc>
          <w:tcPr>
            <w:tcW w:w="670" w:type="pct"/>
            <w:vAlign w:val="center"/>
          </w:tcPr>
          <w:p w14:paraId="5065B83B" w14:textId="2302498D" w:rsidR="002551B7" w:rsidRPr="00A50616" w:rsidRDefault="002551B7" w:rsidP="002551B7">
            <w:pPr>
              <w:pStyle w:val="TableParagraph"/>
              <w:widowControl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a.2) Preço unitário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(valor de emissão por cota ou valor de emissão por cota acrescida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do custo unitário de distribuição)</w:t>
            </w:r>
          </w:p>
        </w:tc>
        <w:tc>
          <w:tcPr>
            <w:tcW w:w="3556" w:type="pct"/>
            <w:vAlign w:val="center"/>
          </w:tcPr>
          <w:p w14:paraId="69599C4D" w14:textId="5A15F871" w:rsidR="002551B7" w:rsidRPr="00A50616" w:rsidRDefault="002551B7" w:rsidP="002551B7">
            <w:pPr>
              <w:pStyle w:val="TableParagraph"/>
              <w:widowControl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R$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551B7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1.000,00 (mil reais)</w:t>
            </w:r>
            <w:r w:rsidRPr="00A50616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774" w:type="pct"/>
          </w:tcPr>
          <w:p w14:paraId="2DCE3341" w14:textId="0B128027" w:rsidR="002551B7" w:rsidRPr="00A50616" w:rsidRDefault="002551B7" w:rsidP="002551B7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Ato de Aprovação da Oferta e Contrato de Distribuição</w:t>
            </w:r>
          </w:p>
        </w:tc>
      </w:tr>
      <w:tr w:rsidR="002551B7" w:rsidRPr="00A50616" w14:paraId="6D0EF750" w14:textId="77777777" w:rsidTr="002551B7">
        <w:trPr>
          <w:trHeight w:val="20"/>
        </w:trPr>
        <w:tc>
          <w:tcPr>
            <w:tcW w:w="670" w:type="pct"/>
            <w:vAlign w:val="center"/>
          </w:tcPr>
          <w:p w14:paraId="0A952D79" w14:textId="56381DE8" w:rsidR="002551B7" w:rsidRPr="00A50616" w:rsidRDefault="002551B7" w:rsidP="002551B7">
            <w:pPr>
              <w:pStyle w:val="TableParagraph"/>
              <w:widowControl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a.3) Montante Ofertado (= a.1*a.2)</w:t>
            </w:r>
          </w:p>
        </w:tc>
        <w:tc>
          <w:tcPr>
            <w:tcW w:w="3556" w:type="pct"/>
            <w:vAlign w:val="center"/>
          </w:tcPr>
          <w:p w14:paraId="17FE3A93" w14:textId="56941085" w:rsidR="002551B7" w:rsidRPr="00A50616" w:rsidRDefault="002551B7" w:rsidP="002551B7">
            <w:pPr>
              <w:pStyle w:val="TableParagraph"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C40DE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>R$</w:t>
            </w:r>
            <w:r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</w:rPr>
              <w:t xml:space="preserve"> </w:t>
            </w:r>
            <w:r w:rsidRPr="002551B7">
              <w:rPr>
                <w:rFonts w:ascii="Times New Roman" w:hAnsi="Times New Roman" w:cs="Times New Roman"/>
                <w:bCs/>
                <w:noProof/>
                <w:color w:val="000000" w:themeColor="text1"/>
                <w:sz w:val="20"/>
                <w:szCs w:val="20"/>
                <w:lang w:val="pt-BR"/>
              </w:rPr>
              <w:t>150.000.000,00 (cento e cinquenta milhões de reais)</w:t>
            </w:r>
            <w:r w:rsidRPr="00A5061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774" w:type="pct"/>
          </w:tcPr>
          <w:p w14:paraId="0F19D50C" w14:textId="183F8541" w:rsidR="002551B7" w:rsidRPr="00A50616" w:rsidRDefault="002551B7" w:rsidP="002551B7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Ato de Aprovação da Oferta e Contrato de Distribuição</w:t>
            </w:r>
          </w:p>
        </w:tc>
      </w:tr>
      <w:tr w:rsidR="00543C86" w:rsidRPr="00A50616" w14:paraId="5CBC0DC2" w14:textId="77777777" w:rsidTr="002551B7">
        <w:trPr>
          <w:trHeight w:val="20"/>
        </w:trPr>
        <w:tc>
          <w:tcPr>
            <w:tcW w:w="670" w:type="pct"/>
            <w:vAlign w:val="center"/>
          </w:tcPr>
          <w:p w14:paraId="72329C9D" w14:textId="7BA72F30" w:rsidR="00FD3580" w:rsidRPr="00A50616" w:rsidRDefault="00FD3580" w:rsidP="0008730E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a.4) Lote suplementar</w:t>
            </w:r>
          </w:p>
        </w:tc>
        <w:tc>
          <w:tcPr>
            <w:tcW w:w="3556" w:type="pct"/>
            <w:vAlign w:val="center"/>
          </w:tcPr>
          <w:p w14:paraId="1AAF2A40" w14:textId="67B301AD" w:rsidR="00FD3580" w:rsidRPr="00A50616" w:rsidRDefault="00FD3580" w:rsidP="0048345B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en-US"/>
              </w:rPr>
              <w:t>Não</w:t>
            </w:r>
          </w:p>
        </w:tc>
        <w:tc>
          <w:tcPr>
            <w:tcW w:w="774" w:type="pct"/>
            <w:vAlign w:val="center"/>
          </w:tcPr>
          <w:p w14:paraId="4CF48C6D" w14:textId="5D2BFC49" w:rsidR="00FD3580" w:rsidRPr="00A50616" w:rsidRDefault="00FD3580" w:rsidP="0008730E">
            <w:pPr>
              <w:pStyle w:val="TableParagraph"/>
              <w:widowControl/>
              <w:suppressAutoHyphens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2551B7" w:rsidRPr="00A50616" w14:paraId="71EDC992" w14:textId="77777777" w:rsidTr="00A93AB7">
        <w:trPr>
          <w:trHeight w:val="20"/>
        </w:trPr>
        <w:tc>
          <w:tcPr>
            <w:tcW w:w="670" w:type="pct"/>
            <w:vAlign w:val="center"/>
          </w:tcPr>
          <w:p w14:paraId="3568B55A" w14:textId="57CA3D39" w:rsidR="002551B7" w:rsidRPr="00A50616" w:rsidRDefault="002551B7" w:rsidP="002551B7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a.5) Lote adicional</w:t>
            </w:r>
          </w:p>
        </w:tc>
        <w:tc>
          <w:tcPr>
            <w:tcW w:w="3556" w:type="pct"/>
            <w:vAlign w:val="center"/>
          </w:tcPr>
          <w:p w14:paraId="0D020A6D" w14:textId="3FE7C249" w:rsidR="002551B7" w:rsidRPr="0048345B" w:rsidRDefault="000D5337" w:rsidP="002551B7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pt-BR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val="pt-BR"/>
              </w:rPr>
              <w:t>N</w:t>
            </w:r>
            <w:r>
              <w:rPr>
                <w:rFonts w:ascii="Times New Roman" w:hAnsi="Times New Roman" w:cs="Times New Roman"/>
                <w:noProof/>
                <w:color w:val="000000" w:themeColor="text1"/>
                <w:lang w:val="pt-BR"/>
              </w:rPr>
              <w:t>ão</w:t>
            </w:r>
          </w:p>
        </w:tc>
        <w:tc>
          <w:tcPr>
            <w:tcW w:w="774" w:type="pct"/>
          </w:tcPr>
          <w:p w14:paraId="2256AB13" w14:textId="39153513" w:rsidR="002551B7" w:rsidRPr="00A50616" w:rsidRDefault="000D5337" w:rsidP="002551B7">
            <w:pPr>
              <w:pStyle w:val="TableParagraph"/>
              <w:widowControl/>
              <w:suppressAutoHyphens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2551B7" w:rsidRPr="00A50616" w14:paraId="556AB37C" w14:textId="77777777" w:rsidTr="00A93AB7">
        <w:trPr>
          <w:trHeight w:val="20"/>
        </w:trPr>
        <w:tc>
          <w:tcPr>
            <w:tcW w:w="670" w:type="pct"/>
            <w:vAlign w:val="center"/>
          </w:tcPr>
          <w:p w14:paraId="4A5AE5CB" w14:textId="677925BF" w:rsidR="002551B7" w:rsidRPr="00A50616" w:rsidRDefault="002551B7" w:rsidP="002551B7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Qual mercado de negociação?</w:t>
            </w:r>
          </w:p>
        </w:tc>
        <w:tc>
          <w:tcPr>
            <w:tcW w:w="3556" w:type="pct"/>
            <w:vAlign w:val="center"/>
          </w:tcPr>
          <w:p w14:paraId="1C2E6B0C" w14:textId="7DA1E979" w:rsidR="002551B7" w:rsidRPr="00A50616" w:rsidRDefault="000D5337" w:rsidP="002551B7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N</w:t>
            </w:r>
            <w:r w:rsidRPr="000D533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ão será negociado em Mercado Organizado</w:t>
            </w:r>
          </w:p>
        </w:tc>
        <w:tc>
          <w:tcPr>
            <w:tcW w:w="774" w:type="pct"/>
          </w:tcPr>
          <w:p w14:paraId="3BCD7E15" w14:textId="4786C36A" w:rsidR="002551B7" w:rsidRPr="00A50616" w:rsidRDefault="000D5337" w:rsidP="002551B7">
            <w:pPr>
              <w:pStyle w:val="TableParagraph"/>
              <w:widowControl/>
              <w:suppressAutoHyphens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543C86" w:rsidRPr="00A50616" w14:paraId="462BC4FA" w14:textId="77777777" w:rsidTr="002551B7">
        <w:trPr>
          <w:trHeight w:val="20"/>
        </w:trPr>
        <w:tc>
          <w:tcPr>
            <w:tcW w:w="670" w:type="pct"/>
            <w:vAlign w:val="center"/>
          </w:tcPr>
          <w:p w14:paraId="79747D4D" w14:textId="77777777" w:rsidR="008D310C" w:rsidRPr="00A50616" w:rsidRDefault="008D310C" w:rsidP="0008730E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Código de negociação</w:t>
            </w:r>
          </w:p>
        </w:tc>
        <w:tc>
          <w:tcPr>
            <w:tcW w:w="3556" w:type="pct"/>
            <w:vAlign w:val="center"/>
          </w:tcPr>
          <w:p w14:paraId="04F7EA56" w14:textId="1803881C" w:rsidR="008D310C" w:rsidRPr="00A50616" w:rsidRDefault="005C2688" w:rsidP="0048345B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2379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D5337"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  <w:tc>
          <w:tcPr>
            <w:tcW w:w="774" w:type="pct"/>
            <w:vAlign w:val="center"/>
          </w:tcPr>
          <w:p w14:paraId="35E5A65B" w14:textId="6390E727" w:rsidR="008D310C" w:rsidRPr="00A50616" w:rsidRDefault="00E6352D" w:rsidP="0008730E">
            <w:pPr>
              <w:pStyle w:val="TableParagraph"/>
              <w:widowControl/>
              <w:suppressAutoHyphens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0D5337"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543C86" w:rsidRPr="00A50616" w14:paraId="5CD50852" w14:textId="77777777" w:rsidTr="002551B7">
        <w:trPr>
          <w:trHeight w:val="20"/>
        </w:trPr>
        <w:tc>
          <w:tcPr>
            <w:tcW w:w="670" w:type="pct"/>
            <w:vAlign w:val="center"/>
          </w:tcPr>
          <w:p w14:paraId="18309572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B. Outras informações</w:t>
            </w:r>
          </w:p>
        </w:tc>
        <w:tc>
          <w:tcPr>
            <w:tcW w:w="3556" w:type="pct"/>
            <w:vAlign w:val="center"/>
          </w:tcPr>
          <w:p w14:paraId="1AE1FC1A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74" w:type="pct"/>
            <w:vAlign w:val="center"/>
          </w:tcPr>
          <w:p w14:paraId="6A912212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543C86" w:rsidRPr="00A50616" w14:paraId="5813B134" w14:textId="77777777" w:rsidTr="002551B7">
        <w:trPr>
          <w:trHeight w:val="20"/>
        </w:trPr>
        <w:tc>
          <w:tcPr>
            <w:tcW w:w="670" w:type="pct"/>
            <w:vAlign w:val="center"/>
          </w:tcPr>
          <w:p w14:paraId="73AD0E53" w14:textId="77777777" w:rsidR="008D310C" w:rsidRPr="00A50616" w:rsidRDefault="008D310C" w:rsidP="0008730E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Emissor</w:t>
            </w:r>
          </w:p>
        </w:tc>
        <w:tc>
          <w:tcPr>
            <w:tcW w:w="3556" w:type="pct"/>
            <w:vAlign w:val="center"/>
          </w:tcPr>
          <w:p w14:paraId="3E4E6F80" w14:textId="4900A5EC" w:rsidR="008D310C" w:rsidRPr="00A50616" w:rsidRDefault="000D5337" w:rsidP="0008730E">
            <w:pPr>
              <w:pStyle w:val="TableParagraph"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D5337">
              <w:rPr>
                <w:rFonts w:ascii="Times New Roman" w:hAnsi="Times New Roman" w:cs="Times New Roman"/>
                <w:b/>
                <w:bCs/>
                <w:noProof/>
                <w:color w:val="000000" w:themeColor="text1"/>
                <w:sz w:val="20"/>
                <w:szCs w:val="20"/>
                <w:lang w:val="pt-BR"/>
              </w:rPr>
              <w:t>RBR MULTIFAMILY CLUB IV FUNDO DE INVESTIMENTO EM PARTICIPAÇÕES MULTIESTRATÉGIA RESPONSABILIDADE LIMITADA</w:t>
            </w:r>
            <w:r w:rsidR="00D40F8A" w:rsidRPr="00A50616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br/>
              <w:t>Classe</w:t>
            </w:r>
            <w:r w:rsidR="002551B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>:</w:t>
            </w:r>
            <w:r w:rsidR="00D40F8A" w:rsidRPr="00A50616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Única</w:t>
            </w:r>
            <w:r w:rsidR="00E8113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w:t xml:space="preserve"> Responsabilidade Limitada</w:t>
            </w:r>
          </w:p>
        </w:tc>
        <w:tc>
          <w:tcPr>
            <w:tcW w:w="774" w:type="pct"/>
            <w:vAlign w:val="center"/>
          </w:tcPr>
          <w:p w14:paraId="621844C9" w14:textId="59B39F1C" w:rsidR="008D310C" w:rsidRPr="00A50616" w:rsidRDefault="00723790" w:rsidP="0008730E">
            <w:pPr>
              <w:pStyle w:val="TableParagraph"/>
              <w:widowControl/>
              <w:suppressAutoHyphens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Ato de Aprovação da Oferta e Anúncio de Início</w:t>
            </w:r>
          </w:p>
        </w:tc>
      </w:tr>
      <w:tr w:rsidR="002551B7" w:rsidRPr="00A50616" w14:paraId="4334128F" w14:textId="77777777" w:rsidTr="002551B7">
        <w:trPr>
          <w:trHeight w:val="20"/>
        </w:trPr>
        <w:tc>
          <w:tcPr>
            <w:tcW w:w="670" w:type="pct"/>
            <w:vAlign w:val="center"/>
          </w:tcPr>
          <w:p w14:paraId="0681FE19" w14:textId="1F1B1EDF" w:rsidR="002551B7" w:rsidRPr="00A50616" w:rsidRDefault="002551B7" w:rsidP="002551B7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Administrador</w:t>
            </w:r>
          </w:p>
        </w:tc>
        <w:tc>
          <w:tcPr>
            <w:tcW w:w="3556" w:type="pct"/>
            <w:vAlign w:val="center"/>
          </w:tcPr>
          <w:p w14:paraId="34D9846C" w14:textId="31FC9555" w:rsidR="002551B7" w:rsidRPr="00A50616" w:rsidRDefault="002551B7" w:rsidP="002551B7">
            <w:pPr>
              <w:pStyle w:val="TableParagraph"/>
              <w:spacing w:before="60" w:after="60"/>
              <w:jc w:val="both"/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</w:rPr>
            </w:pPr>
            <w:bookmarkStart w:id="1" w:name="_Hlk128668330"/>
            <w:r w:rsidRPr="002551B7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pt-BR"/>
              </w:rPr>
              <w:t>BTG PACTUAL SERVIÇOS FINANCEIROS S.A. DISTRIBUIDORA DE TÍTULOS E VALORES MOBILIÁRIOS</w:t>
            </w:r>
            <w:r w:rsidRPr="00A50616" w:rsidDel="00370AB8">
              <w:rPr>
                <w:rFonts w:ascii="Times New Roman" w:hAnsi="Times New Roman" w:cs="Times New Roman"/>
                <w:b/>
                <w:bCs/>
                <w:noProof/>
                <w:sz w:val="20"/>
                <w:szCs w:val="20"/>
                <w:lang w:val="pt-BR"/>
              </w:rPr>
              <w:t xml:space="preserve"> </w:t>
            </w:r>
            <w:bookmarkEnd w:id="1"/>
          </w:p>
          <w:p w14:paraId="17B9E566" w14:textId="78FD732E" w:rsidR="002551B7" w:rsidRPr="00A50616" w:rsidRDefault="002551B7" w:rsidP="002551B7">
            <w:pPr>
              <w:pStyle w:val="TableParagraph"/>
              <w:spacing w:before="60" w:after="6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CNPJ</w:t>
            </w:r>
            <w:r w:rsidRPr="00A5061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: </w:t>
            </w:r>
            <w:r w:rsidRPr="002551B7">
              <w:rPr>
                <w:rFonts w:ascii="Times New Roman" w:hAnsi="Times New Roman" w:cs="Times New Roman"/>
                <w:noProof/>
                <w:sz w:val="20"/>
                <w:szCs w:val="20"/>
                <w:lang w:val="pt-BR"/>
              </w:rPr>
              <w:t>59.281.253/0001-23</w:t>
            </w:r>
          </w:p>
          <w:p w14:paraId="1CE1BDB6" w14:textId="2C6556B7" w:rsidR="002551B7" w:rsidRPr="00A50616" w:rsidRDefault="002551B7" w:rsidP="002551B7">
            <w:pPr>
              <w:tabs>
                <w:tab w:val="left" w:pos="1418"/>
              </w:tabs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noProof/>
                <w:sz w:val="20"/>
                <w:szCs w:val="20"/>
              </w:rPr>
              <w:t>Página Eletrônica: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 </w:t>
            </w:r>
            <w:r w:rsidRPr="002551B7">
              <w:rPr>
                <w:rFonts w:ascii="Times New Roman" w:hAnsi="Times New Roman" w:cs="Times New Roman"/>
                <w:noProof/>
                <w:sz w:val="20"/>
                <w:szCs w:val="20"/>
              </w:rPr>
              <w:t>www.btgpactual.com/asset-management/administracao-fiduciaria</w:t>
            </w:r>
          </w:p>
        </w:tc>
        <w:tc>
          <w:tcPr>
            <w:tcW w:w="774" w:type="pct"/>
          </w:tcPr>
          <w:p w14:paraId="1B37B554" w14:textId="6D23FAE4" w:rsidR="002551B7" w:rsidRPr="00A50616" w:rsidRDefault="002551B7" w:rsidP="002551B7">
            <w:pPr>
              <w:pStyle w:val="TableParagraph"/>
              <w:widowControl/>
              <w:suppressAutoHyphens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Ato de Aprovação da Oferta e Contrato de Distribuição</w:t>
            </w:r>
          </w:p>
        </w:tc>
      </w:tr>
      <w:tr w:rsidR="002551B7" w:rsidRPr="00A50616" w14:paraId="31FC4AA7" w14:textId="77777777" w:rsidTr="002551B7">
        <w:trPr>
          <w:trHeight w:val="20"/>
        </w:trPr>
        <w:tc>
          <w:tcPr>
            <w:tcW w:w="670" w:type="pct"/>
            <w:vAlign w:val="center"/>
          </w:tcPr>
          <w:p w14:paraId="3FB8D6E2" w14:textId="77777777" w:rsidR="002551B7" w:rsidRPr="00A50616" w:rsidRDefault="002551B7" w:rsidP="002551B7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Gestor</w:t>
            </w:r>
          </w:p>
        </w:tc>
        <w:tc>
          <w:tcPr>
            <w:tcW w:w="3556" w:type="pct"/>
            <w:vAlign w:val="center"/>
          </w:tcPr>
          <w:p w14:paraId="09F75E85" w14:textId="7ED693F5" w:rsidR="002551B7" w:rsidRPr="00A50616" w:rsidRDefault="002551B7" w:rsidP="002551B7">
            <w:pPr>
              <w:pStyle w:val="TableParagraph"/>
              <w:spacing w:before="60" w:after="60"/>
              <w:jc w:val="both"/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pt-BR"/>
              </w:rPr>
            </w:pPr>
            <w:r w:rsidRPr="002551B7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pt-BR"/>
              </w:rPr>
              <w:t>RBR PRIVATE EQUITY GESTÃO DE RECURSOS LTDA</w:t>
            </w:r>
          </w:p>
          <w:p w14:paraId="71F1D0C8" w14:textId="3C575CAD" w:rsidR="002551B7" w:rsidRPr="00A50616" w:rsidRDefault="002551B7" w:rsidP="002551B7">
            <w:pPr>
              <w:pStyle w:val="TableParagraph"/>
              <w:spacing w:before="60" w:after="60"/>
              <w:jc w:val="both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CNPJ</w:t>
            </w:r>
            <w:r w:rsidRPr="00A5061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: </w:t>
            </w:r>
            <w:r w:rsidRPr="002551B7">
              <w:rPr>
                <w:rFonts w:ascii="Times New Roman" w:hAnsi="Times New Roman" w:cs="Times New Roman"/>
                <w:noProof/>
                <w:sz w:val="20"/>
                <w:szCs w:val="20"/>
                <w:lang w:val="pt-BR"/>
              </w:rPr>
              <w:t>40.147.051/0001-65</w:t>
            </w:r>
          </w:p>
          <w:p w14:paraId="3A727256" w14:textId="146E55F5" w:rsidR="002551B7" w:rsidRPr="00A50616" w:rsidRDefault="002551B7" w:rsidP="002551B7">
            <w:pPr>
              <w:pStyle w:val="TableParagraph"/>
              <w:widowControl/>
              <w:suppressAutoHyphens/>
              <w:spacing w:before="60" w:after="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Página Eletrônica: </w:t>
            </w:r>
            <w:r w:rsidRPr="002551B7">
              <w:rPr>
                <w:rFonts w:ascii="Times New Roman" w:hAnsi="Times New Roman" w:cs="Times New Roman"/>
                <w:bCs/>
                <w:noProof/>
                <w:sz w:val="20"/>
                <w:szCs w:val="20"/>
              </w:rPr>
              <w:t>www.rbrasset.com.br</w:t>
            </w:r>
          </w:p>
        </w:tc>
        <w:tc>
          <w:tcPr>
            <w:tcW w:w="774" w:type="pct"/>
          </w:tcPr>
          <w:p w14:paraId="53990FB4" w14:textId="2843B198" w:rsidR="002551B7" w:rsidRPr="00A50616" w:rsidRDefault="002551B7" w:rsidP="002551B7">
            <w:pPr>
              <w:pStyle w:val="TableParagraph"/>
              <w:widowControl/>
              <w:suppressAutoHyphens/>
              <w:spacing w:before="60" w:after="6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Ato de Aprovação da Oferta e Contrato de Distribuição</w:t>
            </w:r>
          </w:p>
        </w:tc>
      </w:tr>
    </w:tbl>
    <w:p w14:paraId="36C8AF7A" w14:textId="77777777" w:rsidR="005E6680" w:rsidRPr="00A50616" w:rsidRDefault="005E6680" w:rsidP="00543C86">
      <w:pPr>
        <w:widowControl/>
        <w:suppressAutoHyphens/>
        <w:spacing w:before="20" w:after="20" w:line="300" w:lineRule="exac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Normal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108" w:type="dxa"/>
          <w:bottom w:w="57" w:type="dxa"/>
          <w:right w:w="108" w:type="dxa"/>
        </w:tblCellMar>
        <w:tblLook w:val="01E0" w:firstRow="1" w:lastRow="1" w:firstColumn="1" w:lastColumn="1" w:noHBand="0" w:noVBand="0"/>
      </w:tblPr>
      <w:tblGrid>
        <w:gridCol w:w="2547"/>
        <w:gridCol w:w="6236"/>
        <w:gridCol w:w="1983"/>
      </w:tblGrid>
      <w:tr w:rsidR="00543C86" w:rsidRPr="00A50616" w14:paraId="637D04A2" w14:textId="77777777" w:rsidTr="002551B7">
        <w:trPr>
          <w:trHeight w:val="567"/>
          <w:tblHeader/>
        </w:trPr>
        <w:tc>
          <w:tcPr>
            <w:tcW w:w="4079" w:type="pct"/>
            <w:gridSpan w:val="2"/>
            <w:shd w:val="clear" w:color="auto" w:fill="404040" w:themeFill="text1" w:themeFillTint="BF"/>
            <w:vAlign w:val="center"/>
          </w:tcPr>
          <w:p w14:paraId="4C00A7BF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2. Propósito da Oferta</w:t>
            </w:r>
          </w:p>
        </w:tc>
        <w:tc>
          <w:tcPr>
            <w:tcW w:w="921" w:type="pct"/>
            <w:shd w:val="clear" w:color="auto" w:fill="404040" w:themeFill="text1" w:themeFillTint="BF"/>
            <w:vAlign w:val="center"/>
          </w:tcPr>
          <w:p w14:paraId="50302EB7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Mais informações</w:t>
            </w:r>
          </w:p>
        </w:tc>
      </w:tr>
      <w:tr w:rsidR="00892382" w:rsidRPr="00A50616" w14:paraId="65E0AD9A" w14:textId="77777777" w:rsidTr="002551B7">
        <w:trPr>
          <w:trHeight w:val="20"/>
        </w:trPr>
        <w:tc>
          <w:tcPr>
            <w:tcW w:w="1183" w:type="pct"/>
            <w:vAlign w:val="center"/>
          </w:tcPr>
          <w:p w14:paraId="4E27B91B" w14:textId="77777777" w:rsidR="005E6680" w:rsidRPr="00A50616" w:rsidRDefault="005E6680" w:rsidP="0008730E">
            <w:pPr>
              <w:pStyle w:val="TableParagraph"/>
              <w:widowControl/>
              <w:suppressAutoHyphens/>
              <w:spacing w:before="100" w:after="1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Qual será a destinação dos recursos da</w:t>
            </w:r>
            <w:r w:rsidR="002832C9"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oferta?</w:t>
            </w:r>
          </w:p>
        </w:tc>
        <w:tc>
          <w:tcPr>
            <w:tcW w:w="2896" w:type="pct"/>
          </w:tcPr>
          <w:p w14:paraId="64F51D1E" w14:textId="1344E55F" w:rsidR="005E6680" w:rsidRPr="00A50616" w:rsidRDefault="00347523" w:rsidP="00A50616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47523">
              <w:rPr>
                <w:rFonts w:ascii="Times New Roman" w:hAnsi="Times New Roman" w:cs="Times New Roman"/>
                <w:sz w:val="20"/>
                <w:szCs w:val="20"/>
              </w:rPr>
              <w:t>Os recursos líquidos provenientes da Oferta, após o pagamento das suas respectivas despesas, serão aplicados em ativos permitidos pela política de investimentos da Classe estabelecida no Anexo Descritivo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constante do Regulamento</w:t>
            </w:r>
            <w:r w:rsidRPr="00347523">
              <w:rPr>
                <w:rFonts w:ascii="Times New Roman" w:hAnsi="Times New Roman" w:cs="Times New Roman"/>
                <w:sz w:val="20"/>
                <w:szCs w:val="20"/>
              </w:rPr>
              <w:t>, observados os limites constantes da regulamentação vigente aplicável e do Anexo Descritivo, de forma ativa e discricionária pela Gestora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921" w:type="pct"/>
            <w:vAlign w:val="center"/>
          </w:tcPr>
          <w:p w14:paraId="2A6AFFB6" w14:textId="19A22402" w:rsidR="005E6680" w:rsidRPr="00A50616" w:rsidRDefault="008822CD" w:rsidP="0008730E">
            <w:pPr>
              <w:pStyle w:val="TableParagraph"/>
              <w:widowControl/>
              <w:suppressAutoHyphens/>
              <w:spacing w:before="100" w:after="10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Contrato de Distribuição</w:t>
            </w:r>
          </w:p>
        </w:tc>
      </w:tr>
    </w:tbl>
    <w:p w14:paraId="7770C788" w14:textId="77777777" w:rsidR="005E6680" w:rsidRPr="00A50616" w:rsidRDefault="005E6680" w:rsidP="00526448">
      <w:pPr>
        <w:widowControl/>
        <w:suppressAutoHyphens/>
        <w:spacing w:before="40" w:after="40" w:line="300" w:lineRule="exact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Normal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108" w:type="dxa"/>
          <w:bottom w:w="57" w:type="dxa"/>
          <w:right w:w="108" w:type="dxa"/>
        </w:tblCellMar>
        <w:tblLook w:val="01E0" w:firstRow="1" w:lastRow="1" w:firstColumn="1" w:lastColumn="1" w:noHBand="0" w:noVBand="0"/>
      </w:tblPr>
      <w:tblGrid>
        <w:gridCol w:w="2547"/>
        <w:gridCol w:w="6236"/>
        <w:gridCol w:w="1983"/>
      </w:tblGrid>
      <w:tr w:rsidR="00543C86" w:rsidRPr="00A50616" w14:paraId="2B54478E" w14:textId="77777777" w:rsidTr="002551B7">
        <w:trPr>
          <w:trHeight w:val="567"/>
          <w:tblHeader/>
        </w:trPr>
        <w:tc>
          <w:tcPr>
            <w:tcW w:w="4079" w:type="pct"/>
            <w:gridSpan w:val="2"/>
            <w:shd w:val="clear" w:color="auto" w:fill="404040" w:themeFill="text1" w:themeFillTint="BF"/>
            <w:vAlign w:val="center"/>
          </w:tcPr>
          <w:p w14:paraId="3CA39D66" w14:textId="77777777" w:rsidR="005E6680" w:rsidRPr="00A50616" w:rsidRDefault="005E6680" w:rsidP="00543C86">
            <w:pPr>
              <w:pStyle w:val="TableParagraph"/>
              <w:keepNext/>
              <w:keepLines/>
              <w:widowControl/>
              <w:suppressAutoHyphens/>
              <w:spacing w:before="80" w:after="80" w:line="300" w:lineRule="exact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lastRenderedPageBreak/>
              <w:t>3. Detalhes Relevantes sobre o Fundo</w:t>
            </w:r>
          </w:p>
        </w:tc>
        <w:tc>
          <w:tcPr>
            <w:tcW w:w="921" w:type="pct"/>
            <w:shd w:val="clear" w:color="auto" w:fill="404040" w:themeFill="text1" w:themeFillTint="BF"/>
            <w:vAlign w:val="center"/>
          </w:tcPr>
          <w:p w14:paraId="6BDA2898" w14:textId="77777777" w:rsidR="005E6680" w:rsidRPr="00A50616" w:rsidRDefault="005E6680" w:rsidP="00543C86">
            <w:pPr>
              <w:pStyle w:val="TableParagraph"/>
              <w:keepNext/>
              <w:keepLines/>
              <w:widowControl/>
              <w:suppressAutoHyphens/>
              <w:spacing w:before="80" w:after="80" w:line="300" w:lineRule="exact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Mais informações</w:t>
            </w:r>
          </w:p>
        </w:tc>
      </w:tr>
      <w:tr w:rsidR="00777523" w:rsidRPr="00A50616" w14:paraId="7E3DE487" w14:textId="77777777" w:rsidTr="002551B7">
        <w:trPr>
          <w:trHeight w:val="20"/>
        </w:trPr>
        <w:tc>
          <w:tcPr>
            <w:tcW w:w="1183" w:type="pct"/>
            <w:vAlign w:val="center"/>
          </w:tcPr>
          <w:p w14:paraId="5B49E1A2" w14:textId="7C379DD1" w:rsidR="00777523" w:rsidRPr="00A50616" w:rsidRDefault="00777523" w:rsidP="00777523">
            <w:pPr>
              <w:pStyle w:val="TableParagraph"/>
              <w:widowControl/>
              <w:suppressAutoHyphens/>
              <w:spacing w:before="40" w:after="4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Informações sobre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 Gestor de Recursos</w:t>
            </w:r>
          </w:p>
        </w:tc>
        <w:tc>
          <w:tcPr>
            <w:tcW w:w="2896" w:type="pct"/>
            <w:vAlign w:val="center"/>
          </w:tcPr>
          <w:p w14:paraId="3C61F5E5" w14:textId="7DBFD13F" w:rsidR="00777523" w:rsidRPr="00483D4D" w:rsidRDefault="00E36F79" w:rsidP="00777523">
            <w:pPr>
              <w:pStyle w:val="TableParagraph"/>
              <w:widowControl/>
              <w:suppressAutoHyphens/>
              <w:spacing w:before="40" w:after="40"/>
              <w:jc w:val="both"/>
              <w:rPr>
                <w:rFonts w:ascii="Times New Roman" w:hAnsi="Times New Roman" w:cs="Times New Roman"/>
                <w:color w:val="000000" w:themeColor="text1"/>
                <w:spacing w:val="-3"/>
                <w:sz w:val="20"/>
                <w:szCs w:val="20"/>
                <w:highlight w:val="lightGray"/>
              </w:rPr>
            </w:pPr>
            <w:r w:rsidRP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A RBR Private Equity (“Gestor”) é parte do grupo econômico da RBR Asset Management ("RBR”),a qual, por sua vez, foi fundada em 2013 e é uma gestora independente de recursos, devidamente registrada na CVM, com foco no mercado imobiliário e em infraestrutura. A RBR conta com um time de 6</w:t>
            </w:r>
            <w:r w:rsid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</w:t>
            </w:r>
            <w:r w:rsidRP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(sessenta</w:t>
            </w:r>
            <w:r w:rsid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 e um</w:t>
            </w:r>
            <w:r w:rsidRP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profissionais dedicados e modelo de Partnership vivo composto por </w:t>
            </w:r>
            <w:r w:rsid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18 </w:t>
            </w:r>
            <w:r w:rsidRP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(</w:t>
            </w:r>
            <w:r w:rsid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dezoito</w:t>
            </w:r>
            <w:r w:rsidRP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) sócios e executivos com ampla experiência no mercado imobiliário, infraestrutura e financeiro. Atualmente, e conforme o Ranking de gestores de fundos de investimento divulgado pela Anbima, a Gestora </w:t>
            </w:r>
            <w:r w:rsid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e o grupo econômico RBR </w:t>
            </w:r>
            <w:r w:rsidRP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t</w:t>
            </w:r>
            <w:r w:rsid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ê</w:t>
            </w:r>
            <w:r w:rsidRP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m sob gestão aproximadamente R$ </w:t>
            </w:r>
            <w:r w:rsid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 xml:space="preserve">10,8 </w:t>
            </w:r>
            <w:r w:rsidRPr="003F2320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bilhões em fundos de investimento e carteiras discricionárias administradas.</w:t>
            </w:r>
          </w:p>
        </w:tc>
        <w:tc>
          <w:tcPr>
            <w:tcW w:w="921" w:type="pct"/>
            <w:vAlign w:val="center"/>
          </w:tcPr>
          <w:p w14:paraId="15231734" w14:textId="7C4C2C7A" w:rsidR="00777523" w:rsidRPr="00A50616" w:rsidRDefault="00777523" w:rsidP="00777523">
            <w:pPr>
              <w:pStyle w:val="TableParagraph"/>
              <w:widowControl/>
              <w:suppressAutoHyphens/>
              <w:spacing w:before="40" w:after="4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</w:tr>
      <w:tr w:rsidR="002551B7" w:rsidRPr="00A50616" w14:paraId="6AF47A4A" w14:textId="77777777" w:rsidTr="002551B7">
        <w:trPr>
          <w:trHeight w:val="20"/>
        </w:trPr>
        <w:tc>
          <w:tcPr>
            <w:tcW w:w="1183" w:type="pct"/>
            <w:vAlign w:val="center"/>
          </w:tcPr>
          <w:p w14:paraId="2775098D" w14:textId="66C8BFB3" w:rsidR="002551B7" w:rsidRPr="00A50616" w:rsidRDefault="002551B7" w:rsidP="002551B7">
            <w:pPr>
              <w:pStyle w:val="TableParagraph"/>
              <w:widowControl/>
              <w:suppressAutoHyphens/>
              <w:spacing w:before="40" w:after="4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Informações sobre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 Administrador Fiduciário</w:t>
            </w:r>
          </w:p>
        </w:tc>
        <w:tc>
          <w:tcPr>
            <w:tcW w:w="2896" w:type="pct"/>
            <w:vAlign w:val="center"/>
          </w:tcPr>
          <w:p w14:paraId="1B1B7886" w14:textId="288B9061" w:rsidR="002551B7" w:rsidRPr="0048345B" w:rsidRDefault="002551B7" w:rsidP="002551B7">
            <w:pPr>
              <w:suppressAutoHyphens/>
              <w:snapToGrid w:val="0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4746">
              <w:rPr>
                <w:rFonts w:ascii="Times New Roman" w:hAnsi="Times New Roman" w:cs="Times New Roman"/>
                <w:noProof/>
                <w:sz w:val="20"/>
                <w:szCs w:val="20"/>
                <w:lang w:val="pt-BR"/>
              </w:rPr>
              <w:t>BTG PSF, controlada integralmente pelo Banco BTG, é a empresa do grupo dedicada à prestação dos serviços de Administração Fiduciária e Controladoria de Ativos para terceiros. A BTG PSF é a maior Administradora de Fundos Imobiliários do Brasil, com aproximadamente R$61 bilhões e 149 fundos sob administração, concentrando aproximadamente 23% do mercado, considerando os dados disponíveis em janeiro de 2023. A empresa consolidou seu crescimento neste mercado unindo investimentos em tecnologia com a expertise da sua equipe de funcionários com qualificação técnica. O desenvolvimento de produtos customizados às demandas dos clientes se tornou um fator chave na estratégia da empresa</w:t>
            </w:r>
            <w:r w:rsidRPr="00607460">
              <w:rPr>
                <w:rFonts w:ascii="Times New Roman" w:hAnsi="Times New Roman" w:cs="Times New Roman"/>
                <w:noProof/>
                <w:sz w:val="20"/>
                <w:szCs w:val="20"/>
                <w:lang w:val="pt-BR"/>
              </w:rPr>
              <w:t>.</w:t>
            </w:r>
          </w:p>
        </w:tc>
        <w:tc>
          <w:tcPr>
            <w:tcW w:w="921" w:type="pct"/>
            <w:vAlign w:val="center"/>
          </w:tcPr>
          <w:p w14:paraId="07EB5A51" w14:textId="609817F6" w:rsidR="002551B7" w:rsidRPr="00A50616" w:rsidRDefault="002551B7" w:rsidP="002551B7">
            <w:pPr>
              <w:pStyle w:val="TableParagraph"/>
              <w:widowControl/>
              <w:suppressAutoHyphens/>
              <w:spacing w:before="40" w:after="4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506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N/A</w:t>
            </w:r>
          </w:p>
        </w:tc>
      </w:tr>
    </w:tbl>
    <w:p w14:paraId="5EF6B384" w14:textId="053BCADA" w:rsidR="00DF606F" w:rsidRPr="0048345B" w:rsidRDefault="00DF606F" w:rsidP="0082403A">
      <w:pPr>
        <w:widowControl/>
        <w:suppressAutoHyphens/>
        <w:spacing w:before="100" w:after="100" w:line="300" w:lineRule="exact"/>
        <w:rPr>
          <w:rFonts w:ascii="Times New Roman" w:hAnsi="Times New Roman" w:cs="Times New Roman"/>
          <w:sz w:val="20"/>
          <w:szCs w:val="20"/>
        </w:rPr>
      </w:pPr>
    </w:p>
    <w:sectPr w:rsidR="00DF606F" w:rsidRPr="0048345B" w:rsidSect="007231E9">
      <w:footerReference w:type="even" r:id="rId8"/>
      <w:footerReference w:type="default" r:id="rId9"/>
      <w:footerReference w:type="first" r:id="rId10"/>
      <w:type w:val="continuous"/>
      <w:pgSz w:w="11910" w:h="16840" w:code="9"/>
      <w:pgMar w:top="1985" w:right="567" w:bottom="1134" w:left="567" w:header="0" w:footer="113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D17356" w14:textId="77777777" w:rsidR="000A5582" w:rsidRDefault="000A5582" w:rsidP="007211A9">
      <w:r>
        <w:separator/>
      </w:r>
    </w:p>
  </w:endnote>
  <w:endnote w:type="continuationSeparator" w:id="0">
    <w:p w14:paraId="3D7B83AC" w14:textId="77777777" w:rsidR="000A5582" w:rsidRDefault="000A5582" w:rsidP="007211A9">
      <w:r>
        <w:continuationSeparator/>
      </w:r>
    </w:p>
  </w:endnote>
  <w:endnote w:type="continuationNotice" w:id="1">
    <w:p w14:paraId="648FB3F9" w14:textId="77777777" w:rsidR="000A5582" w:rsidRDefault="000A558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 SemiBold">
    <w:charset w:val="00"/>
    <w:family w:val="swiss"/>
    <w:pitch w:val="variable"/>
    <w:sig w:usb0="600002F7" w:usb1="02000001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D2B04" w14:textId="504CD537" w:rsidR="000D5337" w:rsidRDefault="000D533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635A6" w14:textId="15DCBD0A" w:rsidR="002969D3" w:rsidRPr="00025C01" w:rsidRDefault="00BA36A4" w:rsidP="0008730E">
    <w:pPr>
      <w:pStyle w:val="Footer"/>
      <w:jc w:val="center"/>
      <w:rPr>
        <w:rFonts w:ascii="Verdana" w:hAnsi="Verdana"/>
        <w:sz w:val="18"/>
        <w:szCs w:val="18"/>
      </w:rPr>
    </w:pPr>
    <w:sdt>
      <w:sdtPr>
        <w:rPr>
          <w:rFonts w:ascii="Verdana" w:hAnsi="Verdana"/>
          <w:sz w:val="18"/>
          <w:szCs w:val="18"/>
        </w:rPr>
        <w:id w:val="1464470659"/>
        <w:docPartObj>
          <w:docPartGallery w:val="Page Numbers (Bottom of Page)"/>
          <w:docPartUnique/>
        </w:docPartObj>
      </w:sdtPr>
      <w:sdtEndPr>
        <w:rPr>
          <w:rFonts w:ascii="Times New Roman" w:hAnsi="Times New Roman" w:cs="Times New Roman"/>
        </w:rPr>
      </w:sdtEndPr>
      <w:sdtContent>
        <w:r w:rsidR="002969D3" w:rsidRPr="0008730E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="002969D3" w:rsidRPr="0008730E">
          <w:rPr>
            <w:rFonts w:ascii="Times New Roman" w:hAnsi="Times New Roman" w:cs="Times New Roman"/>
            <w:sz w:val="18"/>
            <w:szCs w:val="18"/>
          </w:rPr>
          <w:instrText>PAGE   \* MERGEFORMAT</w:instrText>
        </w:r>
        <w:r w:rsidR="002969D3" w:rsidRPr="0008730E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FA3C1E" w:rsidRPr="00FA3C1E">
          <w:rPr>
            <w:rFonts w:ascii="Times New Roman" w:hAnsi="Times New Roman" w:cs="Times New Roman"/>
            <w:noProof/>
            <w:sz w:val="18"/>
            <w:szCs w:val="18"/>
            <w:lang w:val="pt-BR"/>
          </w:rPr>
          <w:t>6</w:t>
        </w:r>
        <w:r w:rsidR="002969D3" w:rsidRPr="0008730E">
          <w:rPr>
            <w:rFonts w:ascii="Times New Roman" w:hAnsi="Times New Roman" w:cs="Times New Roman"/>
            <w:sz w:val="18"/>
            <w:szCs w:val="18"/>
          </w:rPr>
          <w:fldChar w:fldCharType="end"/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834E7" w14:textId="747DB6DA" w:rsidR="000D5337" w:rsidRDefault="000D53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162163" w14:textId="77777777" w:rsidR="000A5582" w:rsidRDefault="000A5582" w:rsidP="007211A9">
      <w:r>
        <w:separator/>
      </w:r>
    </w:p>
  </w:footnote>
  <w:footnote w:type="continuationSeparator" w:id="0">
    <w:p w14:paraId="6CC639F5" w14:textId="77777777" w:rsidR="000A5582" w:rsidRDefault="000A5582" w:rsidP="007211A9">
      <w:r>
        <w:continuationSeparator/>
      </w:r>
    </w:p>
  </w:footnote>
  <w:footnote w:type="continuationNotice" w:id="1">
    <w:p w14:paraId="1F31F69D" w14:textId="77777777" w:rsidR="000A5582" w:rsidRDefault="000A558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C62E9"/>
    <w:multiLevelType w:val="hybridMultilevel"/>
    <w:tmpl w:val="94B2E314"/>
    <w:lvl w:ilvl="0" w:tplc="FE0242F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F3A3B"/>
    <w:multiLevelType w:val="hybridMultilevel"/>
    <w:tmpl w:val="9B1E34A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1006AF"/>
    <w:multiLevelType w:val="hybridMultilevel"/>
    <w:tmpl w:val="204A022E"/>
    <w:lvl w:ilvl="0" w:tplc="46A232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225324">
    <w:abstractNumId w:val="2"/>
  </w:num>
  <w:num w:numId="2" w16cid:durableId="726758698">
    <w:abstractNumId w:val="0"/>
  </w:num>
  <w:num w:numId="3" w16cid:durableId="18539549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proofState w:spelling="clean" w:grammar="clean"/>
  <w:trackRevisions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#DNDocID" w:val="."/>
    <w:docVar w:name="imProfileLastSavedTime" w:val="6-jul-23 18:51"/>
  </w:docVars>
  <w:rsids>
    <w:rsidRoot w:val="006D2BE6"/>
    <w:rsid w:val="000004C3"/>
    <w:rsid w:val="00002457"/>
    <w:rsid w:val="00003874"/>
    <w:rsid w:val="00012F59"/>
    <w:rsid w:val="00025C01"/>
    <w:rsid w:val="0003087B"/>
    <w:rsid w:val="000325A6"/>
    <w:rsid w:val="0003765E"/>
    <w:rsid w:val="00055D01"/>
    <w:rsid w:val="000576B6"/>
    <w:rsid w:val="0006517F"/>
    <w:rsid w:val="0007338E"/>
    <w:rsid w:val="00082045"/>
    <w:rsid w:val="0008352F"/>
    <w:rsid w:val="00085132"/>
    <w:rsid w:val="00085BB9"/>
    <w:rsid w:val="0008730E"/>
    <w:rsid w:val="0009213C"/>
    <w:rsid w:val="00093429"/>
    <w:rsid w:val="00095EDD"/>
    <w:rsid w:val="0009663B"/>
    <w:rsid w:val="000A0840"/>
    <w:rsid w:val="000A2D7C"/>
    <w:rsid w:val="000A47DB"/>
    <w:rsid w:val="000A5582"/>
    <w:rsid w:val="000B3B3D"/>
    <w:rsid w:val="000B4811"/>
    <w:rsid w:val="000C63D9"/>
    <w:rsid w:val="000D1C5D"/>
    <w:rsid w:val="000D469D"/>
    <w:rsid w:val="000D5337"/>
    <w:rsid w:val="000E6CA9"/>
    <w:rsid w:val="000E6D73"/>
    <w:rsid w:val="000F03D8"/>
    <w:rsid w:val="000F51EE"/>
    <w:rsid w:val="000F5D66"/>
    <w:rsid w:val="000F73E7"/>
    <w:rsid w:val="001002B5"/>
    <w:rsid w:val="0010224E"/>
    <w:rsid w:val="00106D65"/>
    <w:rsid w:val="00122C41"/>
    <w:rsid w:val="001234F5"/>
    <w:rsid w:val="00124561"/>
    <w:rsid w:val="00124FA2"/>
    <w:rsid w:val="00126AB3"/>
    <w:rsid w:val="00127244"/>
    <w:rsid w:val="0012740C"/>
    <w:rsid w:val="001305A4"/>
    <w:rsid w:val="001355ED"/>
    <w:rsid w:val="0013583E"/>
    <w:rsid w:val="00135F4D"/>
    <w:rsid w:val="0013775C"/>
    <w:rsid w:val="00137A89"/>
    <w:rsid w:val="00142841"/>
    <w:rsid w:val="00145B0A"/>
    <w:rsid w:val="00146613"/>
    <w:rsid w:val="00150BA8"/>
    <w:rsid w:val="00151E2A"/>
    <w:rsid w:val="001526CF"/>
    <w:rsid w:val="00155061"/>
    <w:rsid w:val="00156EA6"/>
    <w:rsid w:val="0016313C"/>
    <w:rsid w:val="00165BEB"/>
    <w:rsid w:val="00170D44"/>
    <w:rsid w:val="001777BB"/>
    <w:rsid w:val="0018141F"/>
    <w:rsid w:val="00181DC5"/>
    <w:rsid w:val="001826D2"/>
    <w:rsid w:val="00186D7B"/>
    <w:rsid w:val="00186E7D"/>
    <w:rsid w:val="001876DE"/>
    <w:rsid w:val="001878F5"/>
    <w:rsid w:val="00187EB3"/>
    <w:rsid w:val="00190E48"/>
    <w:rsid w:val="00197C49"/>
    <w:rsid w:val="001A14FB"/>
    <w:rsid w:val="001A27B9"/>
    <w:rsid w:val="001A2E80"/>
    <w:rsid w:val="001B73C8"/>
    <w:rsid w:val="001C04F5"/>
    <w:rsid w:val="001C330F"/>
    <w:rsid w:val="001C3D98"/>
    <w:rsid w:val="001C42FB"/>
    <w:rsid w:val="001C5F4E"/>
    <w:rsid w:val="001D3964"/>
    <w:rsid w:val="001E0BFC"/>
    <w:rsid w:val="001E361E"/>
    <w:rsid w:val="001F5058"/>
    <w:rsid w:val="001F64CB"/>
    <w:rsid w:val="001F6834"/>
    <w:rsid w:val="002028C0"/>
    <w:rsid w:val="00211806"/>
    <w:rsid w:val="00212BBA"/>
    <w:rsid w:val="002131B8"/>
    <w:rsid w:val="00220341"/>
    <w:rsid w:val="002215BF"/>
    <w:rsid w:val="00223DE2"/>
    <w:rsid w:val="00227922"/>
    <w:rsid w:val="00227BD3"/>
    <w:rsid w:val="00227E00"/>
    <w:rsid w:val="00232625"/>
    <w:rsid w:val="00232DC5"/>
    <w:rsid w:val="00235A21"/>
    <w:rsid w:val="00242421"/>
    <w:rsid w:val="00243D53"/>
    <w:rsid w:val="002479C0"/>
    <w:rsid w:val="0025087B"/>
    <w:rsid w:val="0025405F"/>
    <w:rsid w:val="002544E7"/>
    <w:rsid w:val="002551B7"/>
    <w:rsid w:val="00256ADB"/>
    <w:rsid w:val="0026577D"/>
    <w:rsid w:val="002663A4"/>
    <w:rsid w:val="00277980"/>
    <w:rsid w:val="00277DB0"/>
    <w:rsid w:val="002832C9"/>
    <w:rsid w:val="00287D91"/>
    <w:rsid w:val="00290438"/>
    <w:rsid w:val="00291B24"/>
    <w:rsid w:val="00293B61"/>
    <w:rsid w:val="00293DE6"/>
    <w:rsid w:val="00295380"/>
    <w:rsid w:val="002969D3"/>
    <w:rsid w:val="002A24E5"/>
    <w:rsid w:val="002A3B68"/>
    <w:rsid w:val="002A7982"/>
    <w:rsid w:val="002B1C47"/>
    <w:rsid w:val="002C74E4"/>
    <w:rsid w:val="002D2927"/>
    <w:rsid w:val="002D2BFA"/>
    <w:rsid w:val="002D56A2"/>
    <w:rsid w:val="002D6479"/>
    <w:rsid w:val="002E5CC4"/>
    <w:rsid w:val="002F111A"/>
    <w:rsid w:val="002F2866"/>
    <w:rsid w:val="00302B01"/>
    <w:rsid w:val="0031364D"/>
    <w:rsid w:val="00314AB6"/>
    <w:rsid w:val="00314BC5"/>
    <w:rsid w:val="003220F8"/>
    <w:rsid w:val="00322975"/>
    <w:rsid w:val="0032679D"/>
    <w:rsid w:val="00327139"/>
    <w:rsid w:val="0033779A"/>
    <w:rsid w:val="0034037C"/>
    <w:rsid w:val="00340F0D"/>
    <w:rsid w:val="00342E95"/>
    <w:rsid w:val="00343BD6"/>
    <w:rsid w:val="00346A94"/>
    <w:rsid w:val="00347523"/>
    <w:rsid w:val="0035023D"/>
    <w:rsid w:val="00357B0A"/>
    <w:rsid w:val="00371AC5"/>
    <w:rsid w:val="003808F6"/>
    <w:rsid w:val="00381010"/>
    <w:rsid w:val="00393CE2"/>
    <w:rsid w:val="00396812"/>
    <w:rsid w:val="003A28AE"/>
    <w:rsid w:val="003A55CF"/>
    <w:rsid w:val="003B0BDB"/>
    <w:rsid w:val="003C12C6"/>
    <w:rsid w:val="003C69C5"/>
    <w:rsid w:val="003D170E"/>
    <w:rsid w:val="003D1AA8"/>
    <w:rsid w:val="003D759A"/>
    <w:rsid w:val="003E20D8"/>
    <w:rsid w:val="003E6CE0"/>
    <w:rsid w:val="003F03BB"/>
    <w:rsid w:val="003F2320"/>
    <w:rsid w:val="003F4E85"/>
    <w:rsid w:val="00434174"/>
    <w:rsid w:val="00436524"/>
    <w:rsid w:val="00442612"/>
    <w:rsid w:val="00444103"/>
    <w:rsid w:val="00444F29"/>
    <w:rsid w:val="00450244"/>
    <w:rsid w:val="004525B4"/>
    <w:rsid w:val="0046203C"/>
    <w:rsid w:val="004728FC"/>
    <w:rsid w:val="00473D4C"/>
    <w:rsid w:val="00476FB9"/>
    <w:rsid w:val="0048345B"/>
    <w:rsid w:val="00483D4D"/>
    <w:rsid w:val="00485CE0"/>
    <w:rsid w:val="00486F44"/>
    <w:rsid w:val="00497F96"/>
    <w:rsid w:val="004A0B4B"/>
    <w:rsid w:val="004A0CEA"/>
    <w:rsid w:val="004A33DD"/>
    <w:rsid w:val="004A3916"/>
    <w:rsid w:val="004A7B7C"/>
    <w:rsid w:val="004C2A9C"/>
    <w:rsid w:val="004C7198"/>
    <w:rsid w:val="004D390E"/>
    <w:rsid w:val="004D4A1C"/>
    <w:rsid w:val="004D79DA"/>
    <w:rsid w:val="004E5632"/>
    <w:rsid w:val="004E5CEE"/>
    <w:rsid w:val="004F37D5"/>
    <w:rsid w:val="004F4480"/>
    <w:rsid w:val="004F725D"/>
    <w:rsid w:val="00502C14"/>
    <w:rsid w:val="00506676"/>
    <w:rsid w:val="005122DB"/>
    <w:rsid w:val="00514AEE"/>
    <w:rsid w:val="00516AE3"/>
    <w:rsid w:val="00524B4F"/>
    <w:rsid w:val="00524FBD"/>
    <w:rsid w:val="0052607F"/>
    <w:rsid w:val="00526448"/>
    <w:rsid w:val="005334C3"/>
    <w:rsid w:val="00534F69"/>
    <w:rsid w:val="00536FCD"/>
    <w:rsid w:val="005421C0"/>
    <w:rsid w:val="00543C86"/>
    <w:rsid w:val="00546221"/>
    <w:rsid w:val="0055265E"/>
    <w:rsid w:val="00552D18"/>
    <w:rsid w:val="00554BD8"/>
    <w:rsid w:val="0056008F"/>
    <w:rsid w:val="005608A3"/>
    <w:rsid w:val="00566DA2"/>
    <w:rsid w:val="00571472"/>
    <w:rsid w:val="00573073"/>
    <w:rsid w:val="005807A4"/>
    <w:rsid w:val="00591467"/>
    <w:rsid w:val="005928A4"/>
    <w:rsid w:val="00594478"/>
    <w:rsid w:val="005951EC"/>
    <w:rsid w:val="00596129"/>
    <w:rsid w:val="005A58A8"/>
    <w:rsid w:val="005A7B1F"/>
    <w:rsid w:val="005B0E1B"/>
    <w:rsid w:val="005B1A80"/>
    <w:rsid w:val="005B1DCF"/>
    <w:rsid w:val="005C2688"/>
    <w:rsid w:val="005C469A"/>
    <w:rsid w:val="005D11D7"/>
    <w:rsid w:val="005D1B8B"/>
    <w:rsid w:val="005D22AB"/>
    <w:rsid w:val="005D4DCD"/>
    <w:rsid w:val="005D5BD2"/>
    <w:rsid w:val="005D7152"/>
    <w:rsid w:val="005E0FA4"/>
    <w:rsid w:val="005E4352"/>
    <w:rsid w:val="005E6680"/>
    <w:rsid w:val="005F1EF6"/>
    <w:rsid w:val="005F3BD3"/>
    <w:rsid w:val="005F720F"/>
    <w:rsid w:val="005F72CB"/>
    <w:rsid w:val="005F7451"/>
    <w:rsid w:val="00601F47"/>
    <w:rsid w:val="00612312"/>
    <w:rsid w:val="00613F63"/>
    <w:rsid w:val="0061587F"/>
    <w:rsid w:val="00621B4E"/>
    <w:rsid w:val="006224DB"/>
    <w:rsid w:val="00624291"/>
    <w:rsid w:val="00624356"/>
    <w:rsid w:val="00627C07"/>
    <w:rsid w:val="006304CC"/>
    <w:rsid w:val="0063461D"/>
    <w:rsid w:val="0063699F"/>
    <w:rsid w:val="006416A6"/>
    <w:rsid w:val="006459EC"/>
    <w:rsid w:val="00653F60"/>
    <w:rsid w:val="00654E5C"/>
    <w:rsid w:val="00663E58"/>
    <w:rsid w:val="00665BE1"/>
    <w:rsid w:val="006733AE"/>
    <w:rsid w:val="006771A6"/>
    <w:rsid w:val="00680851"/>
    <w:rsid w:val="00682324"/>
    <w:rsid w:val="006828AA"/>
    <w:rsid w:val="00692D01"/>
    <w:rsid w:val="006A6583"/>
    <w:rsid w:val="006B02D9"/>
    <w:rsid w:val="006B0623"/>
    <w:rsid w:val="006B0B80"/>
    <w:rsid w:val="006B34E3"/>
    <w:rsid w:val="006B4388"/>
    <w:rsid w:val="006B53B4"/>
    <w:rsid w:val="006D11EC"/>
    <w:rsid w:val="006D2BE6"/>
    <w:rsid w:val="006D3940"/>
    <w:rsid w:val="006D449D"/>
    <w:rsid w:val="006D44D9"/>
    <w:rsid w:val="006D5441"/>
    <w:rsid w:val="006D6758"/>
    <w:rsid w:val="006E5503"/>
    <w:rsid w:val="006F25C9"/>
    <w:rsid w:val="006F67ED"/>
    <w:rsid w:val="006F73A7"/>
    <w:rsid w:val="00700366"/>
    <w:rsid w:val="00701748"/>
    <w:rsid w:val="007042F2"/>
    <w:rsid w:val="00706341"/>
    <w:rsid w:val="00713A28"/>
    <w:rsid w:val="0071562A"/>
    <w:rsid w:val="007211A9"/>
    <w:rsid w:val="00722CBB"/>
    <w:rsid w:val="007231E9"/>
    <w:rsid w:val="00723790"/>
    <w:rsid w:val="007237B8"/>
    <w:rsid w:val="00724E9A"/>
    <w:rsid w:val="00732148"/>
    <w:rsid w:val="00736B07"/>
    <w:rsid w:val="007376A8"/>
    <w:rsid w:val="00741FEE"/>
    <w:rsid w:val="00744218"/>
    <w:rsid w:val="0075476C"/>
    <w:rsid w:val="00765135"/>
    <w:rsid w:val="00765326"/>
    <w:rsid w:val="007747FB"/>
    <w:rsid w:val="0077528C"/>
    <w:rsid w:val="007759AA"/>
    <w:rsid w:val="007769C1"/>
    <w:rsid w:val="0077723D"/>
    <w:rsid w:val="00777523"/>
    <w:rsid w:val="00780309"/>
    <w:rsid w:val="00783A8C"/>
    <w:rsid w:val="00790357"/>
    <w:rsid w:val="0079156B"/>
    <w:rsid w:val="007923E6"/>
    <w:rsid w:val="00797207"/>
    <w:rsid w:val="007A19CB"/>
    <w:rsid w:val="007A4016"/>
    <w:rsid w:val="007A422E"/>
    <w:rsid w:val="007A5177"/>
    <w:rsid w:val="007A68D7"/>
    <w:rsid w:val="007B0C42"/>
    <w:rsid w:val="007B5029"/>
    <w:rsid w:val="007C3DE7"/>
    <w:rsid w:val="007C5CC8"/>
    <w:rsid w:val="007D0FBA"/>
    <w:rsid w:val="007D2CE5"/>
    <w:rsid w:val="007D4327"/>
    <w:rsid w:val="007D6B9B"/>
    <w:rsid w:val="007E03B4"/>
    <w:rsid w:val="007E5FDF"/>
    <w:rsid w:val="007E60C2"/>
    <w:rsid w:val="00800311"/>
    <w:rsid w:val="00800DE6"/>
    <w:rsid w:val="00814D13"/>
    <w:rsid w:val="00822DE0"/>
    <w:rsid w:val="0082403A"/>
    <w:rsid w:val="0082565B"/>
    <w:rsid w:val="00852B6C"/>
    <w:rsid w:val="0085308E"/>
    <w:rsid w:val="00854BE3"/>
    <w:rsid w:val="008669A9"/>
    <w:rsid w:val="008822CD"/>
    <w:rsid w:val="0088690C"/>
    <w:rsid w:val="00892382"/>
    <w:rsid w:val="008A3D69"/>
    <w:rsid w:val="008C13AB"/>
    <w:rsid w:val="008C1E81"/>
    <w:rsid w:val="008C32E4"/>
    <w:rsid w:val="008C3974"/>
    <w:rsid w:val="008D23AA"/>
    <w:rsid w:val="008D310C"/>
    <w:rsid w:val="008D6A5A"/>
    <w:rsid w:val="008D70E8"/>
    <w:rsid w:val="008E004D"/>
    <w:rsid w:val="008E06D6"/>
    <w:rsid w:val="008E0D78"/>
    <w:rsid w:val="008E4251"/>
    <w:rsid w:val="008E7ADB"/>
    <w:rsid w:val="008F006E"/>
    <w:rsid w:val="008F1F8B"/>
    <w:rsid w:val="008F38CD"/>
    <w:rsid w:val="008F7B3E"/>
    <w:rsid w:val="0090298A"/>
    <w:rsid w:val="009029DE"/>
    <w:rsid w:val="00907494"/>
    <w:rsid w:val="00920E9C"/>
    <w:rsid w:val="00921A1A"/>
    <w:rsid w:val="00921ED4"/>
    <w:rsid w:val="00925348"/>
    <w:rsid w:val="0094570B"/>
    <w:rsid w:val="009465D0"/>
    <w:rsid w:val="00964256"/>
    <w:rsid w:val="00995F5B"/>
    <w:rsid w:val="00996853"/>
    <w:rsid w:val="00997860"/>
    <w:rsid w:val="009B209B"/>
    <w:rsid w:val="009B2756"/>
    <w:rsid w:val="009B4DF3"/>
    <w:rsid w:val="009C154A"/>
    <w:rsid w:val="009C4E59"/>
    <w:rsid w:val="009C5ED6"/>
    <w:rsid w:val="009C7E3D"/>
    <w:rsid w:val="009D627C"/>
    <w:rsid w:val="009E1320"/>
    <w:rsid w:val="009E1C0B"/>
    <w:rsid w:val="009E4DE9"/>
    <w:rsid w:val="009E7DCD"/>
    <w:rsid w:val="009F1412"/>
    <w:rsid w:val="009F291F"/>
    <w:rsid w:val="009F7572"/>
    <w:rsid w:val="00A02BA5"/>
    <w:rsid w:val="00A03B24"/>
    <w:rsid w:val="00A10AC4"/>
    <w:rsid w:val="00A16EEA"/>
    <w:rsid w:val="00A217C3"/>
    <w:rsid w:val="00A2473D"/>
    <w:rsid w:val="00A250BD"/>
    <w:rsid w:val="00A358A6"/>
    <w:rsid w:val="00A362D9"/>
    <w:rsid w:val="00A4008A"/>
    <w:rsid w:val="00A425DA"/>
    <w:rsid w:val="00A44A33"/>
    <w:rsid w:val="00A50616"/>
    <w:rsid w:val="00A50F4C"/>
    <w:rsid w:val="00A5526D"/>
    <w:rsid w:val="00A5716B"/>
    <w:rsid w:val="00A6264A"/>
    <w:rsid w:val="00A65F1B"/>
    <w:rsid w:val="00A709DF"/>
    <w:rsid w:val="00A75E01"/>
    <w:rsid w:val="00A81D21"/>
    <w:rsid w:val="00A93AB7"/>
    <w:rsid w:val="00A95C9D"/>
    <w:rsid w:val="00A971A5"/>
    <w:rsid w:val="00AA0021"/>
    <w:rsid w:val="00AA73D6"/>
    <w:rsid w:val="00AB19BE"/>
    <w:rsid w:val="00AB4C68"/>
    <w:rsid w:val="00AB60D6"/>
    <w:rsid w:val="00AB76E1"/>
    <w:rsid w:val="00AC40DE"/>
    <w:rsid w:val="00AD0212"/>
    <w:rsid w:val="00AD4552"/>
    <w:rsid w:val="00AD5385"/>
    <w:rsid w:val="00AD68DA"/>
    <w:rsid w:val="00AE11A4"/>
    <w:rsid w:val="00AE13DB"/>
    <w:rsid w:val="00AE21FD"/>
    <w:rsid w:val="00AE39A4"/>
    <w:rsid w:val="00AE7903"/>
    <w:rsid w:val="00AE7A5D"/>
    <w:rsid w:val="00B00700"/>
    <w:rsid w:val="00B03DA3"/>
    <w:rsid w:val="00B04291"/>
    <w:rsid w:val="00B122C5"/>
    <w:rsid w:val="00B12D1B"/>
    <w:rsid w:val="00B16B0F"/>
    <w:rsid w:val="00B207A1"/>
    <w:rsid w:val="00B21785"/>
    <w:rsid w:val="00B21D92"/>
    <w:rsid w:val="00B236F3"/>
    <w:rsid w:val="00B2393E"/>
    <w:rsid w:val="00B34D27"/>
    <w:rsid w:val="00B361F1"/>
    <w:rsid w:val="00B376E2"/>
    <w:rsid w:val="00B37C61"/>
    <w:rsid w:val="00B40339"/>
    <w:rsid w:val="00B42052"/>
    <w:rsid w:val="00B46C60"/>
    <w:rsid w:val="00B60BA0"/>
    <w:rsid w:val="00B61D4D"/>
    <w:rsid w:val="00B64BD2"/>
    <w:rsid w:val="00B65358"/>
    <w:rsid w:val="00B71562"/>
    <w:rsid w:val="00B854DB"/>
    <w:rsid w:val="00B91D59"/>
    <w:rsid w:val="00B93E5F"/>
    <w:rsid w:val="00B97B40"/>
    <w:rsid w:val="00B97BC9"/>
    <w:rsid w:val="00BA160C"/>
    <w:rsid w:val="00BA36A4"/>
    <w:rsid w:val="00BA3C90"/>
    <w:rsid w:val="00BB0570"/>
    <w:rsid w:val="00BB179D"/>
    <w:rsid w:val="00BB55A0"/>
    <w:rsid w:val="00BB6E69"/>
    <w:rsid w:val="00BB7250"/>
    <w:rsid w:val="00BC4016"/>
    <w:rsid w:val="00BC645D"/>
    <w:rsid w:val="00BD009D"/>
    <w:rsid w:val="00BD74DC"/>
    <w:rsid w:val="00BE17D9"/>
    <w:rsid w:val="00BF68D6"/>
    <w:rsid w:val="00BF77FA"/>
    <w:rsid w:val="00C01744"/>
    <w:rsid w:val="00C110A3"/>
    <w:rsid w:val="00C16FE3"/>
    <w:rsid w:val="00C20935"/>
    <w:rsid w:val="00C22762"/>
    <w:rsid w:val="00C23FE4"/>
    <w:rsid w:val="00C31C7E"/>
    <w:rsid w:val="00C3304D"/>
    <w:rsid w:val="00C33088"/>
    <w:rsid w:val="00C357ED"/>
    <w:rsid w:val="00C35F56"/>
    <w:rsid w:val="00C36446"/>
    <w:rsid w:val="00C36D14"/>
    <w:rsid w:val="00C516F8"/>
    <w:rsid w:val="00C52E1F"/>
    <w:rsid w:val="00C53C36"/>
    <w:rsid w:val="00C55A17"/>
    <w:rsid w:val="00C569CA"/>
    <w:rsid w:val="00C57612"/>
    <w:rsid w:val="00C65688"/>
    <w:rsid w:val="00C73D89"/>
    <w:rsid w:val="00C766BC"/>
    <w:rsid w:val="00C91052"/>
    <w:rsid w:val="00C95A2D"/>
    <w:rsid w:val="00CA1FB6"/>
    <w:rsid w:val="00CA7DA2"/>
    <w:rsid w:val="00CB1463"/>
    <w:rsid w:val="00CB5AED"/>
    <w:rsid w:val="00CB7C8F"/>
    <w:rsid w:val="00CC2A1A"/>
    <w:rsid w:val="00CC3A2B"/>
    <w:rsid w:val="00CC6278"/>
    <w:rsid w:val="00CC6C86"/>
    <w:rsid w:val="00CC71A2"/>
    <w:rsid w:val="00CC72E4"/>
    <w:rsid w:val="00CD24EA"/>
    <w:rsid w:val="00CD62B0"/>
    <w:rsid w:val="00CD6464"/>
    <w:rsid w:val="00CE0B6B"/>
    <w:rsid w:val="00CE3E71"/>
    <w:rsid w:val="00CE4914"/>
    <w:rsid w:val="00CE532C"/>
    <w:rsid w:val="00CE6108"/>
    <w:rsid w:val="00CE6550"/>
    <w:rsid w:val="00CE7C6E"/>
    <w:rsid w:val="00CF2ADC"/>
    <w:rsid w:val="00CF3067"/>
    <w:rsid w:val="00CF5039"/>
    <w:rsid w:val="00CF792B"/>
    <w:rsid w:val="00D079DA"/>
    <w:rsid w:val="00D10F84"/>
    <w:rsid w:val="00D11DD7"/>
    <w:rsid w:val="00D17E8F"/>
    <w:rsid w:val="00D276FB"/>
    <w:rsid w:val="00D30B69"/>
    <w:rsid w:val="00D32235"/>
    <w:rsid w:val="00D333F4"/>
    <w:rsid w:val="00D35885"/>
    <w:rsid w:val="00D40F8A"/>
    <w:rsid w:val="00D6462E"/>
    <w:rsid w:val="00D65E77"/>
    <w:rsid w:val="00D66541"/>
    <w:rsid w:val="00D66FF9"/>
    <w:rsid w:val="00D71CC7"/>
    <w:rsid w:val="00D72F10"/>
    <w:rsid w:val="00D81778"/>
    <w:rsid w:val="00D81DA6"/>
    <w:rsid w:val="00D90A05"/>
    <w:rsid w:val="00DA0C06"/>
    <w:rsid w:val="00DA18B6"/>
    <w:rsid w:val="00DB4CEF"/>
    <w:rsid w:val="00DC6CD3"/>
    <w:rsid w:val="00DD02CF"/>
    <w:rsid w:val="00DD0BF0"/>
    <w:rsid w:val="00DE31DD"/>
    <w:rsid w:val="00DE42A5"/>
    <w:rsid w:val="00DF2EA5"/>
    <w:rsid w:val="00DF606F"/>
    <w:rsid w:val="00E0232C"/>
    <w:rsid w:val="00E035A2"/>
    <w:rsid w:val="00E03C1A"/>
    <w:rsid w:val="00E1072A"/>
    <w:rsid w:val="00E12F2E"/>
    <w:rsid w:val="00E16CFD"/>
    <w:rsid w:val="00E17A42"/>
    <w:rsid w:val="00E20508"/>
    <w:rsid w:val="00E269B3"/>
    <w:rsid w:val="00E36402"/>
    <w:rsid w:val="00E36F79"/>
    <w:rsid w:val="00E475C9"/>
    <w:rsid w:val="00E527D8"/>
    <w:rsid w:val="00E52E8A"/>
    <w:rsid w:val="00E57656"/>
    <w:rsid w:val="00E62385"/>
    <w:rsid w:val="00E633D5"/>
    <w:rsid w:val="00E6352D"/>
    <w:rsid w:val="00E643E1"/>
    <w:rsid w:val="00E647E3"/>
    <w:rsid w:val="00E64C9F"/>
    <w:rsid w:val="00E656DB"/>
    <w:rsid w:val="00E6618A"/>
    <w:rsid w:val="00E73430"/>
    <w:rsid w:val="00E77F13"/>
    <w:rsid w:val="00E81137"/>
    <w:rsid w:val="00E81863"/>
    <w:rsid w:val="00E8655A"/>
    <w:rsid w:val="00E875EA"/>
    <w:rsid w:val="00EA5821"/>
    <w:rsid w:val="00EB15E0"/>
    <w:rsid w:val="00EB4889"/>
    <w:rsid w:val="00EB4D8B"/>
    <w:rsid w:val="00EC0399"/>
    <w:rsid w:val="00EC2B69"/>
    <w:rsid w:val="00ED0A54"/>
    <w:rsid w:val="00ED23F4"/>
    <w:rsid w:val="00ED2E42"/>
    <w:rsid w:val="00ED623B"/>
    <w:rsid w:val="00ED6C60"/>
    <w:rsid w:val="00ED6DA0"/>
    <w:rsid w:val="00EE16AF"/>
    <w:rsid w:val="00EE1A51"/>
    <w:rsid w:val="00EE1E1E"/>
    <w:rsid w:val="00EE6F07"/>
    <w:rsid w:val="00EF0F1C"/>
    <w:rsid w:val="00EF1E63"/>
    <w:rsid w:val="00EF3A43"/>
    <w:rsid w:val="00EF407D"/>
    <w:rsid w:val="00EF485E"/>
    <w:rsid w:val="00EF5DAF"/>
    <w:rsid w:val="00F01749"/>
    <w:rsid w:val="00F026E4"/>
    <w:rsid w:val="00F0538F"/>
    <w:rsid w:val="00F05470"/>
    <w:rsid w:val="00F06CC4"/>
    <w:rsid w:val="00F163D0"/>
    <w:rsid w:val="00F201FF"/>
    <w:rsid w:val="00F2039B"/>
    <w:rsid w:val="00F2218F"/>
    <w:rsid w:val="00F22AB6"/>
    <w:rsid w:val="00F2492D"/>
    <w:rsid w:val="00F43DB0"/>
    <w:rsid w:val="00F47F55"/>
    <w:rsid w:val="00F56F48"/>
    <w:rsid w:val="00F61FA1"/>
    <w:rsid w:val="00F753AC"/>
    <w:rsid w:val="00F76903"/>
    <w:rsid w:val="00F8050C"/>
    <w:rsid w:val="00F8063C"/>
    <w:rsid w:val="00F81352"/>
    <w:rsid w:val="00F9465A"/>
    <w:rsid w:val="00F94895"/>
    <w:rsid w:val="00FA3C1E"/>
    <w:rsid w:val="00FA7F37"/>
    <w:rsid w:val="00FB35F4"/>
    <w:rsid w:val="00FB60F5"/>
    <w:rsid w:val="00FC1175"/>
    <w:rsid w:val="00FC20D2"/>
    <w:rsid w:val="00FD081E"/>
    <w:rsid w:val="00FD0CBB"/>
    <w:rsid w:val="00FD0E9A"/>
    <w:rsid w:val="00FD3580"/>
    <w:rsid w:val="00FD3954"/>
    <w:rsid w:val="00FE3428"/>
    <w:rsid w:val="00FE3B56"/>
    <w:rsid w:val="00FE4EB1"/>
    <w:rsid w:val="00FE69D3"/>
    <w:rsid w:val="00FF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087614"/>
  <w15:docId w15:val="{E5F121B4-E65C-8040-AB06-5D6787A23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616"/>
    <w:rPr>
      <w:rFonts w:ascii="Calibri" w:eastAsia="Calibri" w:hAnsi="Calibri" w:cs="Calibri"/>
      <w:lang w:val="pt-PT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330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7">
    <w:name w:val="heading 7"/>
    <w:basedOn w:val="Heading2"/>
    <w:next w:val="Normal"/>
    <w:link w:val="Heading7Char"/>
    <w:uiPriority w:val="9"/>
    <w:unhideWhenUsed/>
    <w:qFormat/>
    <w:rsid w:val="001C330F"/>
    <w:pPr>
      <w:keepNext w:val="0"/>
      <w:keepLines w:val="0"/>
      <w:widowControl/>
      <w:suppressAutoHyphens/>
      <w:adjustRightInd w:val="0"/>
      <w:spacing w:before="0" w:after="160"/>
      <w:jc w:val="both"/>
      <w:outlineLvl w:val="6"/>
    </w:pPr>
    <w:rPr>
      <w:rFonts w:ascii="Times New Roman" w:eastAsia="Calibri" w:hAnsi="Times New Roman" w:cs="Times New Roman"/>
      <w:b/>
      <w:iCs/>
      <w:color w:val="auto"/>
      <w:sz w:val="20"/>
      <w:szCs w:val="20"/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i/>
      <w:iCs/>
      <w:sz w:val="20"/>
      <w:szCs w:val="20"/>
    </w:rPr>
  </w:style>
  <w:style w:type="paragraph" w:styleId="Title">
    <w:name w:val="Title"/>
    <w:basedOn w:val="Normal"/>
    <w:link w:val="TitleChar"/>
    <w:uiPriority w:val="10"/>
    <w:qFormat/>
    <w:pPr>
      <w:spacing w:line="369" w:lineRule="exact"/>
      <w:ind w:left="732" w:right="733"/>
      <w:jc w:val="center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link w:val="TableParagraphChar"/>
    <w:uiPriority w:val="1"/>
    <w:qFormat/>
    <w:pPr>
      <w:spacing w:before="5"/>
    </w:pPr>
  </w:style>
  <w:style w:type="table" w:styleId="TableGrid">
    <w:name w:val="Table Grid"/>
    <w:basedOn w:val="TableNormal"/>
    <w:uiPriority w:val="39"/>
    <w:rsid w:val="007211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211A9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11A9"/>
    <w:rPr>
      <w:rFonts w:ascii="Calibri" w:eastAsia="Calibri" w:hAnsi="Calibri" w:cs="Calibri"/>
      <w:lang w:val="pt-PT"/>
    </w:rPr>
  </w:style>
  <w:style w:type="paragraph" w:styleId="Footer">
    <w:name w:val="footer"/>
    <w:basedOn w:val="Normal"/>
    <w:link w:val="FooterChar"/>
    <w:uiPriority w:val="99"/>
    <w:unhideWhenUsed/>
    <w:rsid w:val="007211A9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11A9"/>
    <w:rPr>
      <w:rFonts w:ascii="Calibri" w:eastAsia="Calibri" w:hAnsi="Calibri" w:cs="Calibri"/>
      <w:lang w:val="pt-PT"/>
    </w:rPr>
  </w:style>
  <w:style w:type="paragraph" w:styleId="Revision">
    <w:name w:val="Revision"/>
    <w:hidden/>
    <w:uiPriority w:val="99"/>
    <w:semiHidden/>
    <w:rsid w:val="00F753AC"/>
    <w:pPr>
      <w:widowControl/>
      <w:autoSpaceDE/>
      <w:autoSpaceDN/>
    </w:pPr>
    <w:rPr>
      <w:rFonts w:ascii="Calibri" w:eastAsia="Calibri" w:hAnsi="Calibri" w:cs="Calibri"/>
      <w:lang w:val="pt-PT"/>
    </w:rPr>
  </w:style>
  <w:style w:type="character" w:styleId="Hyperlink">
    <w:name w:val="Hyperlink"/>
    <w:basedOn w:val="DefaultParagraphFont"/>
    <w:uiPriority w:val="99"/>
    <w:unhideWhenUsed/>
    <w:rsid w:val="001F64CB"/>
    <w:rPr>
      <w:color w:val="0000FF"/>
      <w:u w:val="single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2D2BFA"/>
    <w:rPr>
      <w:color w:val="605E5C"/>
      <w:shd w:val="clear" w:color="auto" w:fill="E1DFDD"/>
    </w:rPr>
  </w:style>
  <w:style w:type="character" w:customStyle="1" w:styleId="TableParagraphChar">
    <w:name w:val="Table Paragraph Char"/>
    <w:basedOn w:val="DefaultParagraphFont"/>
    <w:link w:val="TableParagraph"/>
    <w:uiPriority w:val="1"/>
    <w:rsid w:val="00D40F8A"/>
    <w:rPr>
      <w:rFonts w:ascii="Calibri" w:eastAsia="Calibri" w:hAnsi="Calibri" w:cs="Calibri"/>
      <w:lang w:val="pt-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32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324"/>
    <w:rPr>
      <w:rFonts w:ascii="Segoe UI" w:eastAsia="Calibri" w:hAnsi="Segoe UI" w:cs="Segoe UI"/>
      <w:sz w:val="18"/>
      <w:szCs w:val="18"/>
      <w:lang w:val="pt-PT"/>
    </w:rPr>
  </w:style>
  <w:style w:type="paragraph" w:customStyle="1" w:styleId="FooterReference">
    <w:name w:val="Footer Reference"/>
    <w:basedOn w:val="Title"/>
    <w:link w:val="FooterReferenceChar"/>
    <w:semiHidden/>
    <w:rsid w:val="00594478"/>
    <w:pPr>
      <w:widowControl/>
      <w:suppressAutoHyphens/>
      <w:spacing w:after="200" w:line="300" w:lineRule="exact"/>
      <w:ind w:left="0" w:right="0"/>
      <w:jc w:val="left"/>
    </w:pPr>
    <w:rPr>
      <w:rFonts w:ascii="Times New Roman" w:hAnsi="Times New Roman" w:cs="Times New Roman"/>
      <w:b w:val="0"/>
      <w:sz w:val="16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594478"/>
    <w:rPr>
      <w:rFonts w:ascii="Calibri" w:eastAsia="Calibri" w:hAnsi="Calibri" w:cs="Calibri"/>
      <w:b/>
      <w:bCs/>
      <w:sz w:val="30"/>
      <w:szCs w:val="30"/>
      <w:lang w:val="pt-PT"/>
    </w:rPr>
  </w:style>
  <w:style w:type="character" w:customStyle="1" w:styleId="FooterReferenceChar">
    <w:name w:val="Footer Reference Char"/>
    <w:basedOn w:val="TitleChar"/>
    <w:link w:val="FooterReference"/>
    <w:semiHidden/>
    <w:rsid w:val="00594478"/>
    <w:rPr>
      <w:rFonts w:ascii="Times New Roman" w:eastAsia="Calibri" w:hAnsi="Times New Roman" w:cs="Times New Roman"/>
      <w:b w:val="0"/>
      <w:bCs/>
      <w:sz w:val="16"/>
      <w:szCs w:val="24"/>
      <w:lang w:val="pt-PT"/>
    </w:rPr>
  </w:style>
  <w:style w:type="table" w:customStyle="1" w:styleId="TableNormal2">
    <w:name w:val="Table Normal2"/>
    <w:uiPriority w:val="2"/>
    <w:semiHidden/>
    <w:unhideWhenUsed/>
    <w:qFormat/>
    <w:rsid w:val="005D11D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7Char">
    <w:name w:val="Heading 7 Char"/>
    <w:basedOn w:val="DefaultParagraphFont"/>
    <w:link w:val="Heading7"/>
    <w:uiPriority w:val="9"/>
    <w:rsid w:val="001C330F"/>
    <w:rPr>
      <w:rFonts w:ascii="Times New Roman" w:eastAsia="Calibri" w:hAnsi="Times New Roman" w:cs="Times New Roman"/>
      <w:b/>
      <w:iCs/>
      <w:sz w:val="20"/>
      <w:szCs w:val="20"/>
      <w:lang w:val="pt-B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330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pt-PT"/>
    </w:rPr>
  </w:style>
  <w:style w:type="paragraph" w:styleId="NormalWeb">
    <w:name w:val="Normal (Web)"/>
    <w:basedOn w:val="Normal"/>
    <w:uiPriority w:val="99"/>
    <w:semiHidden/>
    <w:unhideWhenUsed/>
    <w:rsid w:val="009E1C0B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enoPendente2">
    <w:name w:val="Menção Pendente2"/>
    <w:basedOn w:val="DefaultParagraphFont"/>
    <w:uiPriority w:val="99"/>
    <w:semiHidden/>
    <w:unhideWhenUsed/>
    <w:rsid w:val="00FF6EA8"/>
    <w:rPr>
      <w:color w:val="605E5C"/>
      <w:shd w:val="clear" w:color="auto" w:fill="E1DFDD"/>
    </w:rPr>
  </w:style>
  <w:style w:type="character" w:customStyle="1" w:styleId="bold">
    <w:name w:val="bold"/>
    <w:qFormat/>
    <w:rsid w:val="00DF606F"/>
    <w:rPr>
      <w:rFonts w:ascii="Source Sans Pro SemiBold" w:hAnsi="Source Sans Pro SemiBold" w:cs="Source Sans Pro SemiBold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9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98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7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92A58BD6A758C46924C5ED63FB4026C" ma:contentTypeVersion="14" ma:contentTypeDescription="Crie um novo documento." ma:contentTypeScope="" ma:versionID="31b4457eb35db325452646432a9f83a3">
  <xsd:schema xmlns:xsd="http://www.w3.org/2001/XMLSchema" xmlns:xs="http://www.w3.org/2001/XMLSchema" xmlns:p="http://schemas.microsoft.com/office/2006/metadata/properties" xmlns:ns2="69bb8421-88ee-4b6c-9393-7619157d38c9" xmlns:ns3="ec1952d2-7a18-4d18-ba4e-07b2f6744b07" targetNamespace="http://schemas.microsoft.com/office/2006/metadata/properties" ma:root="true" ma:fieldsID="5c7e661a4b32490333b769b8077ee461" ns2:_="" ns3:_="">
    <xsd:import namespace="69bb8421-88ee-4b6c-9393-7619157d38c9"/>
    <xsd:import namespace="ec1952d2-7a18-4d18-ba4e-07b2f6744b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bb8421-88ee-4b6c-9393-7619157d38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1225be19-ce8b-4db1-952c-c17f45b27c0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1952d2-7a18-4d18-ba4e-07b2f6744b0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6da5e19-b07e-487d-b714-8b9396110942}" ma:internalName="TaxCatchAll" ma:showField="CatchAllData" ma:web="ec1952d2-7a18-4d18-ba4e-07b2f6744b0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c1952d2-7a18-4d18-ba4e-07b2f6744b07" xsi:nil="true"/>
    <lcf76f155ced4ddcb4097134ff3c332f xmlns="69bb8421-88ee-4b6c-9393-7619157d38c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33E9A78-AF35-41D0-8491-D043163208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6478C07-605A-497C-8BF6-395432011DC6}"/>
</file>

<file path=customXml/itemProps3.xml><?xml version="1.0" encoding="utf-8"?>
<ds:datastoreItem xmlns:ds="http://schemas.openxmlformats.org/officeDocument/2006/customXml" ds:itemID="{993A8200-D904-45CB-AC52-A9B50B866B1D}"/>
</file>

<file path=customXml/itemProps4.xml><?xml version="1.0" encoding="utf-8"?>
<ds:datastoreItem xmlns:ds="http://schemas.openxmlformats.org/officeDocument/2006/customXml" ds:itemID="{67266B48-4C2A-496C-81C0-1D82B4EB824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768</Words>
  <Characters>4382</Characters>
  <Application>Microsoft Office Word</Application>
  <DocSecurity>0</DocSecurity>
  <Lines>36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Criação (Luz Capital Markets)</dc:creator>
  <cp:lastModifiedBy>Martins, Ciro</cp:lastModifiedBy>
  <cp:revision>3</cp:revision>
  <cp:lastPrinted>2024-09-20T11:19:00Z</cp:lastPrinted>
  <dcterms:created xsi:type="dcterms:W3CDTF">2025-04-17T12:53:00Z</dcterms:created>
  <dcterms:modified xsi:type="dcterms:W3CDTF">2025-04-17T12:53:00Z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2022-12-19T00:00:00Z</vt:filetime>
  </property>
  <property fmtid="{D5CDD505-2E9C-101B-9397-08002B2CF9AE}" pid="3" name="Creator">
    <vt:lpwstr>Adobe InDesign 18.0 (Macintosh)</vt:lpwstr>
  </property>
  <property fmtid="{D5CDD505-2E9C-101B-9397-08002B2CF9AE}" pid="4" name="LastSaved">
    <vt:filetime>2022-12-20T00:00:00Z</vt:filetime>
  </property>
  <property fmtid="{D5CDD505-2E9C-101B-9397-08002B2CF9AE}" pid="5" name="Producer">
    <vt:lpwstr>Adobe PDF Library 17.0</vt:lpwstr>
  </property>
  <property fmtid="{D5CDD505-2E9C-101B-9397-08002B2CF9AE}" pid="6" name="MSIP_Label_b710bd7e-5127-4e54-969c-4515b2527c83_Enabled">
    <vt:lpwstr>true</vt:lpwstr>
  </property>
  <property fmtid="{D5CDD505-2E9C-101B-9397-08002B2CF9AE}" pid="7" name="MSIP_Label_b710bd7e-5127-4e54-969c-4515b2527c83_SetDate">
    <vt:lpwstr>2025-04-17T12:53:38Z</vt:lpwstr>
  </property>
  <property fmtid="{D5CDD505-2E9C-101B-9397-08002B2CF9AE}" pid="8" name="MSIP_Label_b710bd7e-5127-4e54-969c-4515b2527c83_Method">
    <vt:lpwstr>Privileged</vt:lpwstr>
  </property>
  <property fmtid="{D5CDD505-2E9C-101B-9397-08002B2CF9AE}" pid="9" name="MSIP_Label_b710bd7e-5127-4e54-969c-4515b2527c83_Name">
    <vt:lpwstr>b710bd7e-5127-4e54-969c-4515b2527c83</vt:lpwstr>
  </property>
  <property fmtid="{D5CDD505-2E9C-101B-9397-08002B2CF9AE}" pid="10" name="MSIP_Label_b710bd7e-5127-4e54-969c-4515b2527c83_SiteId">
    <vt:lpwstr>16e7cf3f-6af4-4e76-941e-aecafb9704e9</vt:lpwstr>
  </property>
  <property fmtid="{D5CDD505-2E9C-101B-9397-08002B2CF9AE}" pid="11" name="MSIP_Label_b710bd7e-5127-4e54-969c-4515b2527c83_ActionId">
    <vt:lpwstr>ed1f199f-f806-4e7a-94d4-5f82f9d4ff81</vt:lpwstr>
  </property>
  <property fmtid="{D5CDD505-2E9C-101B-9397-08002B2CF9AE}" pid="12" name="MSIP_Label_b710bd7e-5127-4e54-969c-4515b2527c83_ContentBits">
    <vt:lpwstr>0</vt:lpwstr>
  </property>
  <property fmtid="{D5CDD505-2E9C-101B-9397-08002B2CF9AE}" pid="13" name="MSIP_Label_b710bd7e-5127-4e54-969c-4515b2527c83_Tag">
    <vt:lpwstr>10, 0, 1, 1</vt:lpwstr>
  </property>
  <property fmtid="{D5CDD505-2E9C-101B-9397-08002B2CF9AE}" pid="14" name="ContentTypeId">
    <vt:lpwstr>0x010100692A58BD6A758C46924C5ED63FB4026C</vt:lpwstr>
  </property>
</Properties>
</file>